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3DC9" w:rsidRPr="00813DC9" w:rsidRDefault="00813DC9" w:rsidP="00813DC9">
      <w:pPr>
        <w:pStyle w:val="Ttulo"/>
        <w:spacing w:before="120" w:after="120" w:line="360" w:lineRule="auto"/>
        <w:rPr>
          <w:rFonts w:cs="Arial"/>
          <w:sz w:val="22"/>
          <w:szCs w:val="22"/>
        </w:rPr>
      </w:pPr>
      <w:bookmarkStart w:id="0" w:name="_GoBack"/>
      <w:bookmarkEnd w:id="0"/>
    </w:p>
    <w:p w:rsidR="00B76503" w:rsidRDefault="00D660FD" w:rsidP="008857D2">
      <w:pPr>
        <w:pStyle w:val="Ttulo"/>
        <w:spacing w:before="120" w:after="120" w:line="360" w:lineRule="auto"/>
        <w:rPr>
          <w:rFonts w:cs="Arial"/>
          <w:sz w:val="22"/>
          <w:szCs w:val="22"/>
        </w:rPr>
      </w:pPr>
      <w:r>
        <w:rPr>
          <w:rFonts w:cs="Arial"/>
          <w:sz w:val="22"/>
          <w:szCs w:val="22"/>
        </w:rPr>
        <w:t xml:space="preserve">PROGRAMA </w:t>
      </w:r>
      <w:r w:rsidR="00B76503" w:rsidRPr="00864D08">
        <w:rPr>
          <w:rFonts w:cs="Arial"/>
          <w:sz w:val="22"/>
          <w:szCs w:val="22"/>
        </w:rPr>
        <w:t>3</w:t>
      </w:r>
      <w:r>
        <w:rPr>
          <w:rFonts w:cs="Arial"/>
          <w:sz w:val="22"/>
          <w:szCs w:val="22"/>
        </w:rPr>
        <w:t>1RE</w:t>
      </w:r>
    </w:p>
    <w:p w:rsidR="00B76503" w:rsidRPr="00574E8A" w:rsidRDefault="00B76503" w:rsidP="00574E8A">
      <w:pPr>
        <w:pStyle w:val="Ttulo"/>
        <w:spacing w:before="120" w:after="120" w:line="360" w:lineRule="auto"/>
        <w:rPr>
          <w:rFonts w:cs="Arial"/>
          <w:sz w:val="22"/>
          <w:szCs w:val="22"/>
        </w:rPr>
      </w:pPr>
    </w:p>
    <w:p w:rsidR="00B76503" w:rsidRDefault="001C4D48" w:rsidP="00574E8A">
      <w:pPr>
        <w:pStyle w:val="Ttulo"/>
        <w:spacing w:before="120" w:after="120" w:line="360" w:lineRule="auto"/>
        <w:rPr>
          <w:rFonts w:cs="Arial"/>
          <w:sz w:val="22"/>
          <w:szCs w:val="22"/>
        </w:rPr>
      </w:pPr>
      <w:r w:rsidRPr="001C4D48">
        <w:rPr>
          <w:rFonts w:cs="Arial"/>
          <w:sz w:val="22"/>
          <w:szCs w:val="22"/>
          <w:lang w:val="es-ES_tradnl"/>
        </w:rPr>
        <w:t>C18</w:t>
      </w:r>
      <w:r w:rsidR="00B80A35">
        <w:rPr>
          <w:rFonts w:cs="Arial"/>
          <w:sz w:val="22"/>
          <w:szCs w:val="22"/>
          <w:lang w:val="es-ES_tradnl"/>
        </w:rPr>
        <w:t xml:space="preserve"> </w:t>
      </w:r>
      <w:r w:rsidRPr="001C4D48">
        <w:rPr>
          <w:rFonts w:cs="Arial"/>
          <w:sz w:val="22"/>
          <w:szCs w:val="22"/>
          <w:lang w:val="es-ES_tradnl"/>
        </w:rPr>
        <w:t>I5</w:t>
      </w:r>
      <w:r>
        <w:rPr>
          <w:rFonts w:cs="Arial"/>
          <w:sz w:val="22"/>
          <w:szCs w:val="22"/>
          <w:lang w:val="es-ES_tradnl"/>
        </w:rPr>
        <w:t xml:space="preserve"> </w:t>
      </w:r>
      <w:r w:rsidR="00B80A35" w:rsidRPr="00B80A35">
        <w:rPr>
          <w:rFonts w:cs="Arial"/>
          <w:sz w:val="22"/>
          <w:szCs w:val="22"/>
        </w:rPr>
        <w:t>PLAN PARA LA RACIONALIZACIÓN DEL CONSUMO DE PRODUCTOS FARMACÉUTICOS Y FOMENTO DE LA SOSTENIBILIDAD</w:t>
      </w:r>
    </w:p>
    <w:p w:rsidR="00D660FD" w:rsidRDefault="00D660FD" w:rsidP="00574E8A">
      <w:pPr>
        <w:spacing w:after="160"/>
        <w:ind w:right="499"/>
        <w:jc w:val="both"/>
        <w:rPr>
          <w:rFonts w:ascii="Arial" w:hAnsi="Arial" w:cs="Arial"/>
          <w:b/>
          <w:sz w:val="22"/>
          <w:szCs w:val="22"/>
        </w:rPr>
      </w:pPr>
    </w:p>
    <w:p w:rsidR="00EE4493" w:rsidRPr="008857D2" w:rsidRDefault="00EE4493" w:rsidP="00813DC9">
      <w:pPr>
        <w:pStyle w:val="Ttulo1"/>
        <w:numPr>
          <w:ilvl w:val="0"/>
          <w:numId w:val="3"/>
        </w:numPr>
        <w:spacing w:after="120" w:line="360" w:lineRule="auto"/>
        <w:ind w:left="425" w:hanging="425"/>
        <w:jc w:val="both"/>
        <w:rPr>
          <w:rFonts w:ascii="Arial" w:hAnsi="Arial" w:cs="Arial"/>
          <w:sz w:val="22"/>
          <w:szCs w:val="22"/>
        </w:rPr>
      </w:pPr>
      <w:r w:rsidRPr="008857D2">
        <w:rPr>
          <w:rFonts w:ascii="Arial" w:hAnsi="Arial" w:cs="Arial"/>
          <w:sz w:val="22"/>
          <w:szCs w:val="22"/>
        </w:rPr>
        <w:t>DENOMINACIÓN DEL COMPONENTE</w:t>
      </w:r>
    </w:p>
    <w:p w:rsidR="00B80A35" w:rsidRDefault="008857D2" w:rsidP="000D424F">
      <w:pPr>
        <w:spacing w:before="240" w:after="120" w:line="360" w:lineRule="auto"/>
        <w:ind w:firstLine="709"/>
        <w:contextualSpacing/>
        <w:jc w:val="both"/>
        <w:rPr>
          <w:rFonts w:ascii="Arial" w:hAnsi="Arial" w:cs="Arial"/>
          <w:color w:val="000000" w:themeColor="text1"/>
          <w:sz w:val="22"/>
          <w:szCs w:val="22"/>
          <w:lang w:val="es-ES_tradnl"/>
        </w:rPr>
      </w:pPr>
      <w:r w:rsidRPr="006717BF">
        <w:rPr>
          <w:rFonts w:ascii="Arial" w:hAnsi="Arial" w:cs="Arial"/>
          <w:color w:val="000000" w:themeColor="text1"/>
          <w:sz w:val="22"/>
          <w:szCs w:val="22"/>
          <w:lang w:val="es-ES_tradnl"/>
        </w:rPr>
        <w:t>Renovación y ampliación de capacidades del Sistema Nacional de Salud</w:t>
      </w:r>
      <w:r w:rsidR="00B80A35">
        <w:rPr>
          <w:rFonts w:ascii="Arial" w:hAnsi="Arial" w:cs="Arial"/>
          <w:color w:val="000000" w:themeColor="text1"/>
          <w:sz w:val="22"/>
          <w:szCs w:val="22"/>
          <w:lang w:val="es-ES_tradnl"/>
        </w:rPr>
        <w:t>.</w:t>
      </w:r>
    </w:p>
    <w:p w:rsidR="008857D2" w:rsidRDefault="008857D2" w:rsidP="000D424F">
      <w:pPr>
        <w:spacing w:before="240" w:after="120" w:line="360" w:lineRule="auto"/>
        <w:ind w:firstLine="709"/>
        <w:contextualSpacing/>
        <w:jc w:val="both"/>
        <w:rPr>
          <w:rFonts w:ascii="Arial" w:hAnsi="Arial" w:cs="Arial"/>
          <w:color w:val="000000" w:themeColor="text1"/>
          <w:sz w:val="22"/>
          <w:szCs w:val="22"/>
          <w:lang w:val="es-ES_tradnl"/>
        </w:rPr>
      </w:pPr>
    </w:p>
    <w:p w:rsidR="008857D2" w:rsidRPr="008857D2" w:rsidRDefault="00EE4493" w:rsidP="00813DC9">
      <w:pPr>
        <w:pStyle w:val="Ttulo1"/>
        <w:numPr>
          <w:ilvl w:val="0"/>
          <w:numId w:val="3"/>
        </w:numPr>
        <w:spacing w:after="120" w:line="360" w:lineRule="auto"/>
        <w:ind w:left="425" w:hanging="425"/>
        <w:jc w:val="both"/>
        <w:rPr>
          <w:rFonts w:ascii="Arial" w:hAnsi="Arial" w:cs="Arial"/>
          <w:sz w:val="22"/>
          <w:szCs w:val="22"/>
        </w:rPr>
      </w:pPr>
      <w:r w:rsidRPr="008857D2">
        <w:rPr>
          <w:rFonts w:ascii="Arial" w:hAnsi="Arial" w:cs="Arial"/>
          <w:sz w:val="22"/>
          <w:szCs w:val="22"/>
        </w:rPr>
        <w:t>DESCRIPCIÓN GENERAL DEL COMPONENTE</w:t>
      </w:r>
    </w:p>
    <w:p w:rsidR="006717BF" w:rsidRPr="006717BF" w:rsidRDefault="006717BF" w:rsidP="000D424F">
      <w:pPr>
        <w:spacing w:before="240" w:after="120" w:line="360" w:lineRule="auto"/>
        <w:ind w:firstLine="709"/>
        <w:jc w:val="both"/>
        <w:rPr>
          <w:rFonts w:ascii="Arial" w:hAnsi="Arial" w:cs="Arial"/>
          <w:color w:val="000000" w:themeColor="text1"/>
          <w:sz w:val="22"/>
          <w:szCs w:val="22"/>
          <w:lang w:val="es-ES_tradnl"/>
        </w:rPr>
      </w:pPr>
      <w:r w:rsidRPr="006717BF">
        <w:rPr>
          <w:rFonts w:ascii="Arial" w:hAnsi="Arial" w:cs="Arial"/>
          <w:color w:val="000000" w:themeColor="text1"/>
          <w:sz w:val="22"/>
          <w:szCs w:val="22"/>
          <w:lang w:val="es-ES_tradnl"/>
        </w:rPr>
        <w:t>Este componente pretende corregir las debilidades estructurales detectadas y adaptar el sistema sanitario a los retos y desafíos identificados. Su objetivo es tener un modelo sanitario más robusto, flexible y resiliente. Un modelo que afiance la sanidad pública como un pilar esencial del Estado del Bienestar, pero que también sea punta de lanza d</w:t>
      </w:r>
      <w:r w:rsidR="00813DC9">
        <w:rPr>
          <w:rFonts w:ascii="Arial" w:hAnsi="Arial" w:cs="Arial"/>
          <w:color w:val="000000" w:themeColor="text1"/>
          <w:sz w:val="22"/>
          <w:szCs w:val="22"/>
          <w:lang w:val="es-ES_tradnl"/>
        </w:rPr>
        <w:t>el desarrollo social en España.</w:t>
      </w:r>
    </w:p>
    <w:p w:rsidR="006717BF" w:rsidRPr="006717BF" w:rsidRDefault="006717BF" w:rsidP="000D424F">
      <w:pPr>
        <w:spacing w:before="240" w:after="120" w:line="360" w:lineRule="auto"/>
        <w:ind w:firstLine="709"/>
        <w:jc w:val="both"/>
        <w:rPr>
          <w:rFonts w:ascii="Arial" w:hAnsi="Arial" w:cs="Arial"/>
          <w:color w:val="000000" w:themeColor="text1"/>
          <w:sz w:val="22"/>
          <w:szCs w:val="22"/>
          <w:lang w:val="es-ES_tradnl"/>
        </w:rPr>
      </w:pPr>
      <w:r w:rsidRPr="006717BF">
        <w:rPr>
          <w:rFonts w:ascii="Arial" w:hAnsi="Arial" w:cs="Arial"/>
          <w:color w:val="000000" w:themeColor="text1"/>
          <w:sz w:val="22"/>
          <w:szCs w:val="22"/>
          <w:lang w:val="es-ES_tradnl"/>
        </w:rPr>
        <w:t>El Componente consta de 5 reformas y 6 inversiones. Cada reforma e inversión pretende renovar y ampliar las capacidades del sistema sanitario en un ámbito específico. Son las siguientes:</w:t>
      </w:r>
    </w:p>
    <w:p w:rsidR="006717BF" w:rsidRPr="006717BF" w:rsidRDefault="006717BF" w:rsidP="006717BF">
      <w:pPr>
        <w:pStyle w:val="Sangradetextonormal"/>
        <w:spacing w:before="240"/>
        <w:ind w:left="850" w:hanging="425"/>
        <w:rPr>
          <w:rFonts w:ascii="Arial" w:hAnsi="Arial" w:cs="Arial"/>
          <w:sz w:val="22"/>
          <w:szCs w:val="22"/>
        </w:rPr>
      </w:pPr>
      <w:r w:rsidRPr="006717BF">
        <w:rPr>
          <w:rFonts w:ascii="Arial" w:hAnsi="Arial" w:cs="Arial"/>
          <w:sz w:val="22"/>
          <w:szCs w:val="22"/>
        </w:rPr>
        <w:t>1.</w:t>
      </w:r>
      <w:r w:rsidRPr="006717BF">
        <w:rPr>
          <w:rFonts w:ascii="Arial" w:hAnsi="Arial" w:cs="Arial"/>
          <w:sz w:val="22"/>
          <w:szCs w:val="22"/>
        </w:rPr>
        <w:tab/>
        <w:t>Fortalecimiento de la atención primaria y comunitaria.</w:t>
      </w:r>
    </w:p>
    <w:p w:rsidR="006717BF" w:rsidRPr="006717BF" w:rsidRDefault="006717BF" w:rsidP="006717BF">
      <w:pPr>
        <w:pStyle w:val="Sangradetextonormal"/>
        <w:spacing w:before="240"/>
        <w:ind w:left="850" w:hanging="425"/>
        <w:rPr>
          <w:rFonts w:ascii="Arial" w:hAnsi="Arial" w:cs="Arial"/>
          <w:sz w:val="22"/>
          <w:szCs w:val="22"/>
        </w:rPr>
      </w:pPr>
      <w:r w:rsidRPr="006717BF">
        <w:rPr>
          <w:rFonts w:ascii="Arial" w:hAnsi="Arial" w:cs="Arial"/>
          <w:sz w:val="22"/>
          <w:szCs w:val="22"/>
        </w:rPr>
        <w:t>2.</w:t>
      </w:r>
      <w:r w:rsidRPr="006717BF">
        <w:rPr>
          <w:rFonts w:ascii="Arial" w:hAnsi="Arial" w:cs="Arial"/>
          <w:sz w:val="22"/>
          <w:szCs w:val="22"/>
        </w:rPr>
        <w:tab/>
        <w:t>Reforma del sistema de salud pública.</w:t>
      </w:r>
    </w:p>
    <w:p w:rsidR="006717BF" w:rsidRPr="006717BF" w:rsidRDefault="006717BF" w:rsidP="006717BF">
      <w:pPr>
        <w:pStyle w:val="Sangradetextonormal"/>
        <w:spacing w:before="240"/>
        <w:ind w:left="850" w:hanging="425"/>
        <w:rPr>
          <w:rFonts w:ascii="Arial" w:hAnsi="Arial" w:cs="Arial"/>
          <w:sz w:val="22"/>
          <w:szCs w:val="22"/>
        </w:rPr>
      </w:pPr>
      <w:r w:rsidRPr="006717BF">
        <w:rPr>
          <w:rFonts w:ascii="Arial" w:hAnsi="Arial" w:cs="Arial"/>
          <w:sz w:val="22"/>
          <w:szCs w:val="22"/>
        </w:rPr>
        <w:t>3.</w:t>
      </w:r>
      <w:r w:rsidRPr="006717BF">
        <w:rPr>
          <w:rFonts w:ascii="Arial" w:hAnsi="Arial" w:cs="Arial"/>
          <w:sz w:val="22"/>
          <w:szCs w:val="22"/>
        </w:rPr>
        <w:tab/>
        <w:t>Consolidación de la cohesión, la equidad y la universalidad.</w:t>
      </w:r>
    </w:p>
    <w:p w:rsidR="006717BF" w:rsidRPr="006717BF" w:rsidRDefault="006717BF" w:rsidP="006717BF">
      <w:pPr>
        <w:pStyle w:val="Sangradetextonormal"/>
        <w:spacing w:before="240"/>
        <w:ind w:left="850" w:hanging="425"/>
        <w:rPr>
          <w:rFonts w:ascii="Arial" w:hAnsi="Arial" w:cs="Arial"/>
          <w:sz w:val="22"/>
          <w:szCs w:val="22"/>
        </w:rPr>
      </w:pPr>
      <w:r w:rsidRPr="006717BF">
        <w:rPr>
          <w:rFonts w:ascii="Arial" w:hAnsi="Arial" w:cs="Arial"/>
          <w:sz w:val="22"/>
          <w:szCs w:val="22"/>
        </w:rPr>
        <w:t>4.</w:t>
      </w:r>
      <w:r w:rsidRPr="006717BF">
        <w:rPr>
          <w:rFonts w:ascii="Arial" w:hAnsi="Arial" w:cs="Arial"/>
          <w:sz w:val="22"/>
          <w:szCs w:val="22"/>
        </w:rPr>
        <w:tab/>
        <w:t>Refuerzo de las capacidades profesionales y reducción de la temporalidad.</w:t>
      </w:r>
    </w:p>
    <w:p w:rsidR="006717BF" w:rsidRPr="006717BF" w:rsidRDefault="006717BF" w:rsidP="006717BF">
      <w:pPr>
        <w:pStyle w:val="Sangradetextonormal"/>
        <w:spacing w:before="240"/>
        <w:ind w:left="850" w:hanging="425"/>
        <w:rPr>
          <w:rFonts w:ascii="Arial" w:hAnsi="Arial" w:cs="Arial"/>
          <w:sz w:val="22"/>
          <w:szCs w:val="22"/>
        </w:rPr>
      </w:pPr>
      <w:r w:rsidRPr="006717BF">
        <w:rPr>
          <w:rFonts w:ascii="Arial" w:hAnsi="Arial" w:cs="Arial"/>
          <w:sz w:val="22"/>
          <w:szCs w:val="22"/>
        </w:rPr>
        <w:t>5.</w:t>
      </w:r>
      <w:r w:rsidRPr="006717BF">
        <w:rPr>
          <w:rFonts w:ascii="Arial" w:hAnsi="Arial" w:cs="Arial"/>
          <w:sz w:val="22"/>
          <w:szCs w:val="22"/>
        </w:rPr>
        <w:tab/>
        <w:t>Reforma de la regulación de medicamentos y productos sanitarios y mejora del acceso a medicamentos.</w:t>
      </w:r>
    </w:p>
    <w:p w:rsidR="006717BF" w:rsidRPr="006717BF" w:rsidRDefault="006717BF" w:rsidP="000D424F">
      <w:pPr>
        <w:spacing w:before="240" w:after="120" w:line="360" w:lineRule="auto"/>
        <w:ind w:left="425" w:firstLine="284"/>
        <w:jc w:val="both"/>
        <w:rPr>
          <w:rFonts w:ascii="Arial" w:hAnsi="Arial" w:cs="Arial"/>
          <w:color w:val="000000" w:themeColor="text1"/>
          <w:sz w:val="22"/>
          <w:szCs w:val="22"/>
          <w:lang w:val="es-ES_tradnl"/>
        </w:rPr>
      </w:pPr>
      <w:r w:rsidRPr="006717BF">
        <w:rPr>
          <w:rFonts w:ascii="Arial" w:hAnsi="Arial" w:cs="Arial"/>
          <w:color w:val="000000" w:themeColor="text1"/>
          <w:sz w:val="22"/>
          <w:szCs w:val="22"/>
          <w:lang w:val="es-ES_tradnl"/>
        </w:rPr>
        <w:t>Las 6 inversiones son las siguientes:</w:t>
      </w:r>
    </w:p>
    <w:p w:rsidR="006717BF" w:rsidRPr="006717BF" w:rsidRDefault="006717BF" w:rsidP="006717BF">
      <w:pPr>
        <w:pStyle w:val="Sangradetextonormal"/>
        <w:spacing w:before="240"/>
        <w:ind w:left="850" w:hanging="425"/>
        <w:rPr>
          <w:rFonts w:ascii="Arial" w:hAnsi="Arial" w:cs="Arial"/>
          <w:sz w:val="22"/>
          <w:szCs w:val="22"/>
        </w:rPr>
      </w:pPr>
      <w:r w:rsidRPr="006717BF">
        <w:rPr>
          <w:rFonts w:ascii="Arial" w:hAnsi="Arial" w:cs="Arial"/>
          <w:sz w:val="22"/>
          <w:szCs w:val="22"/>
        </w:rPr>
        <w:t>1.</w:t>
      </w:r>
      <w:r w:rsidRPr="006717BF">
        <w:rPr>
          <w:rFonts w:ascii="Arial" w:hAnsi="Arial" w:cs="Arial"/>
          <w:sz w:val="22"/>
          <w:szCs w:val="22"/>
        </w:rPr>
        <w:tab/>
        <w:t>Plan de inversión en equipos de alta tecnología.</w:t>
      </w:r>
    </w:p>
    <w:p w:rsidR="006717BF" w:rsidRPr="006717BF" w:rsidRDefault="006717BF" w:rsidP="006717BF">
      <w:pPr>
        <w:pStyle w:val="Sangradetextonormal"/>
        <w:spacing w:before="240"/>
        <w:ind w:left="850" w:hanging="425"/>
        <w:rPr>
          <w:rFonts w:ascii="Arial" w:hAnsi="Arial" w:cs="Arial"/>
          <w:sz w:val="22"/>
          <w:szCs w:val="22"/>
        </w:rPr>
      </w:pPr>
      <w:r w:rsidRPr="006717BF">
        <w:rPr>
          <w:rFonts w:ascii="Arial" w:hAnsi="Arial" w:cs="Arial"/>
          <w:sz w:val="22"/>
          <w:szCs w:val="22"/>
        </w:rPr>
        <w:t>2.</w:t>
      </w:r>
      <w:r w:rsidRPr="006717BF">
        <w:rPr>
          <w:rFonts w:ascii="Arial" w:hAnsi="Arial" w:cs="Arial"/>
          <w:sz w:val="22"/>
          <w:szCs w:val="22"/>
        </w:rPr>
        <w:tab/>
        <w:t>Acciones para reforzar la prevención y promoción de la salud.</w:t>
      </w:r>
    </w:p>
    <w:p w:rsidR="006717BF" w:rsidRPr="006717BF" w:rsidRDefault="006717BF" w:rsidP="006717BF">
      <w:pPr>
        <w:pStyle w:val="Sangradetextonormal"/>
        <w:spacing w:before="240"/>
        <w:ind w:left="850" w:hanging="425"/>
        <w:rPr>
          <w:rFonts w:ascii="Arial" w:hAnsi="Arial" w:cs="Arial"/>
          <w:sz w:val="22"/>
          <w:szCs w:val="22"/>
        </w:rPr>
      </w:pPr>
      <w:r w:rsidRPr="006717BF">
        <w:rPr>
          <w:rFonts w:ascii="Arial" w:hAnsi="Arial" w:cs="Arial"/>
          <w:sz w:val="22"/>
          <w:szCs w:val="22"/>
        </w:rPr>
        <w:lastRenderedPageBreak/>
        <w:t>3.</w:t>
      </w:r>
      <w:r w:rsidRPr="006717BF">
        <w:rPr>
          <w:rFonts w:ascii="Arial" w:hAnsi="Arial" w:cs="Arial"/>
          <w:sz w:val="22"/>
          <w:szCs w:val="22"/>
        </w:rPr>
        <w:tab/>
        <w:t>Aumento de capacidades de respuesta ante crisis sanitarias.</w:t>
      </w:r>
    </w:p>
    <w:p w:rsidR="006717BF" w:rsidRPr="006717BF" w:rsidRDefault="006717BF" w:rsidP="006717BF">
      <w:pPr>
        <w:pStyle w:val="Sangradetextonormal"/>
        <w:spacing w:before="240"/>
        <w:ind w:left="850" w:hanging="425"/>
        <w:rPr>
          <w:rFonts w:ascii="Arial" w:hAnsi="Arial" w:cs="Arial"/>
          <w:sz w:val="22"/>
          <w:szCs w:val="22"/>
        </w:rPr>
      </w:pPr>
      <w:r w:rsidRPr="006717BF">
        <w:rPr>
          <w:rFonts w:ascii="Arial" w:hAnsi="Arial" w:cs="Arial"/>
          <w:sz w:val="22"/>
          <w:szCs w:val="22"/>
        </w:rPr>
        <w:t>4.</w:t>
      </w:r>
      <w:r w:rsidRPr="006717BF">
        <w:rPr>
          <w:rFonts w:ascii="Arial" w:hAnsi="Arial" w:cs="Arial"/>
          <w:sz w:val="22"/>
          <w:szCs w:val="22"/>
        </w:rPr>
        <w:tab/>
        <w:t>Formación de profesionales sanitarios y recursos para compartir conocimiento.</w:t>
      </w:r>
    </w:p>
    <w:p w:rsidR="006717BF" w:rsidRPr="006717BF" w:rsidRDefault="006717BF" w:rsidP="006717BF">
      <w:pPr>
        <w:pStyle w:val="Sangradetextonormal"/>
        <w:spacing w:before="240"/>
        <w:ind w:left="850" w:hanging="425"/>
        <w:rPr>
          <w:rFonts w:ascii="Arial" w:hAnsi="Arial" w:cs="Arial"/>
          <w:sz w:val="22"/>
          <w:szCs w:val="22"/>
        </w:rPr>
      </w:pPr>
      <w:r w:rsidRPr="006717BF">
        <w:rPr>
          <w:rFonts w:ascii="Arial" w:hAnsi="Arial" w:cs="Arial"/>
          <w:sz w:val="22"/>
          <w:szCs w:val="22"/>
        </w:rPr>
        <w:t>5.</w:t>
      </w:r>
      <w:r w:rsidRPr="006717BF">
        <w:rPr>
          <w:rFonts w:ascii="Arial" w:hAnsi="Arial" w:cs="Arial"/>
          <w:sz w:val="22"/>
          <w:szCs w:val="22"/>
        </w:rPr>
        <w:tab/>
        <w:t>Plan para la racionalización del consumo de productos farmacéuticos y fomento de la sostenibilidad.</w:t>
      </w:r>
    </w:p>
    <w:p w:rsidR="006717BF" w:rsidRDefault="006717BF" w:rsidP="006717BF">
      <w:pPr>
        <w:pStyle w:val="Sangradetextonormal"/>
        <w:spacing w:before="240"/>
        <w:ind w:left="850" w:hanging="425"/>
        <w:rPr>
          <w:rFonts w:ascii="Arial" w:hAnsi="Arial" w:cs="Arial"/>
          <w:sz w:val="22"/>
          <w:szCs w:val="22"/>
        </w:rPr>
      </w:pPr>
      <w:r w:rsidRPr="006717BF">
        <w:rPr>
          <w:rFonts w:ascii="Arial" w:hAnsi="Arial" w:cs="Arial"/>
          <w:sz w:val="22"/>
          <w:szCs w:val="22"/>
        </w:rPr>
        <w:t>6.</w:t>
      </w:r>
      <w:r w:rsidRPr="006717BF">
        <w:rPr>
          <w:rFonts w:ascii="Arial" w:hAnsi="Arial" w:cs="Arial"/>
          <w:sz w:val="22"/>
          <w:szCs w:val="22"/>
        </w:rPr>
        <w:tab/>
      </w:r>
      <w:r w:rsidRPr="006717BF">
        <w:rPr>
          <w:rFonts w:ascii="Arial" w:hAnsi="Arial" w:cs="Arial"/>
          <w:i/>
          <w:sz w:val="22"/>
          <w:szCs w:val="22"/>
        </w:rPr>
        <w:t>Data lake</w:t>
      </w:r>
      <w:r w:rsidRPr="006717BF">
        <w:rPr>
          <w:rFonts w:ascii="Arial" w:hAnsi="Arial" w:cs="Arial"/>
          <w:sz w:val="22"/>
          <w:szCs w:val="22"/>
        </w:rPr>
        <w:t xml:space="preserve"> sanitario.</w:t>
      </w:r>
    </w:p>
    <w:p w:rsidR="00B80A35" w:rsidRPr="006717BF" w:rsidRDefault="00B80A35" w:rsidP="006717BF">
      <w:pPr>
        <w:pStyle w:val="Sangradetextonormal"/>
        <w:spacing w:before="240"/>
        <w:ind w:left="850" w:hanging="425"/>
        <w:rPr>
          <w:rFonts w:ascii="Arial" w:hAnsi="Arial" w:cs="Arial"/>
          <w:sz w:val="22"/>
          <w:szCs w:val="22"/>
        </w:rPr>
      </w:pPr>
    </w:p>
    <w:p w:rsidR="008857D2" w:rsidRPr="008857D2" w:rsidRDefault="00EE4493" w:rsidP="00813DC9">
      <w:pPr>
        <w:pStyle w:val="Ttulo1"/>
        <w:numPr>
          <w:ilvl w:val="0"/>
          <w:numId w:val="3"/>
        </w:numPr>
        <w:spacing w:after="120" w:line="360" w:lineRule="auto"/>
        <w:ind w:left="425" w:hanging="425"/>
        <w:jc w:val="both"/>
        <w:rPr>
          <w:rFonts w:ascii="Arial" w:hAnsi="Arial" w:cs="Arial"/>
          <w:sz w:val="22"/>
          <w:szCs w:val="22"/>
        </w:rPr>
      </w:pPr>
      <w:r w:rsidRPr="008857D2">
        <w:rPr>
          <w:rFonts w:ascii="Arial" w:hAnsi="Arial" w:cs="Arial"/>
          <w:sz w:val="22"/>
          <w:szCs w:val="22"/>
        </w:rPr>
        <w:t>PRINCIPALES OBJETIVOS DEL COMPONENTE</w:t>
      </w:r>
    </w:p>
    <w:p w:rsidR="006717BF" w:rsidRDefault="006717BF" w:rsidP="000D424F">
      <w:pPr>
        <w:spacing w:before="240" w:after="120" w:line="360" w:lineRule="auto"/>
        <w:ind w:firstLine="709"/>
        <w:jc w:val="both"/>
        <w:rPr>
          <w:rFonts w:ascii="Arial" w:hAnsi="Arial" w:cs="Arial"/>
          <w:color w:val="000000" w:themeColor="text1"/>
          <w:sz w:val="22"/>
          <w:szCs w:val="22"/>
          <w:lang w:val="es-ES_tradnl"/>
        </w:rPr>
      </w:pPr>
      <w:r w:rsidRPr="006717BF">
        <w:rPr>
          <w:rFonts w:ascii="Arial" w:hAnsi="Arial" w:cs="Arial"/>
          <w:color w:val="000000" w:themeColor="text1"/>
          <w:sz w:val="22"/>
          <w:szCs w:val="22"/>
          <w:lang w:val="es-ES_tradnl"/>
        </w:rPr>
        <w:t>El objetivo general del componente es reforzar y fortalecer el Sistema Nacional de Salud español para que todas las personas tengan las máximas oportunidades de desarrollar y preservar su salud y que dispongan de un sistema sanitario público, universal y excelente, sólidamente cohesionado, proactivo, innovador e inteligente y con perspectiva de género, que cuide y promocione su salud a lo largo de toda la vida, en todas sus esferas.</w:t>
      </w:r>
    </w:p>
    <w:p w:rsidR="006717BF" w:rsidRPr="00B41F14" w:rsidRDefault="006717BF" w:rsidP="000D424F">
      <w:pPr>
        <w:pStyle w:val="Bullet1"/>
        <w:numPr>
          <w:ilvl w:val="0"/>
          <w:numId w:val="0"/>
        </w:numPr>
        <w:ind w:firstLine="709"/>
        <w:jc w:val="both"/>
        <w:rPr>
          <w:rFonts w:ascii="Arial" w:hAnsi="Arial" w:cs="Arial"/>
          <w:sz w:val="22"/>
          <w:szCs w:val="22"/>
        </w:rPr>
      </w:pPr>
      <w:r w:rsidRPr="00B41F14">
        <w:rPr>
          <w:rFonts w:ascii="Arial" w:hAnsi="Arial" w:cs="Arial"/>
          <w:sz w:val="22"/>
          <w:szCs w:val="22"/>
        </w:rPr>
        <w:t>Los objetivos específicos son los siguientes:</w:t>
      </w:r>
    </w:p>
    <w:p w:rsidR="006717BF" w:rsidRPr="00B41F14" w:rsidRDefault="006717BF" w:rsidP="00813DC9">
      <w:pPr>
        <w:pStyle w:val="Sangradetextonormal"/>
        <w:numPr>
          <w:ilvl w:val="0"/>
          <w:numId w:val="5"/>
        </w:numPr>
        <w:spacing w:before="240"/>
        <w:ind w:left="709" w:hanging="283"/>
        <w:rPr>
          <w:rFonts w:ascii="Arial" w:hAnsi="Arial" w:cs="Arial"/>
          <w:sz w:val="22"/>
          <w:szCs w:val="22"/>
        </w:rPr>
      </w:pPr>
      <w:r w:rsidRPr="00B41F14">
        <w:rPr>
          <w:rFonts w:ascii="Arial" w:hAnsi="Arial" w:cs="Arial"/>
          <w:sz w:val="22"/>
          <w:szCs w:val="22"/>
        </w:rPr>
        <w:t xml:space="preserve">Preparar el Sistema para </w:t>
      </w:r>
      <w:r w:rsidRPr="006717BF">
        <w:rPr>
          <w:rFonts w:ascii="Arial" w:hAnsi="Arial" w:cs="Arial"/>
          <w:sz w:val="22"/>
          <w:szCs w:val="22"/>
        </w:rPr>
        <w:t>prevenir y afrontar posibles amenazas sanitarias globales</w:t>
      </w:r>
      <w:r w:rsidRPr="00B41F14">
        <w:rPr>
          <w:rFonts w:ascii="Arial" w:hAnsi="Arial" w:cs="Arial"/>
          <w:sz w:val="22"/>
          <w:szCs w:val="22"/>
        </w:rPr>
        <w:t xml:space="preserve"> como la actual derivada de la COVID-19. Incrementar las </w:t>
      </w:r>
      <w:r w:rsidRPr="006717BF">
        <w:rPr>
          <w:rFonts w:ascii="Arial" w:hAnsi="Arial" w:cs="Arial"/>
          <w:sz w:val="22"/>
          <w:szCs w:val="22"/>
        </w:rPr>
        <w:t>capacidades de salud pública y los sistemas de vigilancia epidemiológica</w:t>
      </w:r>
      <w:r w:rsidRPr="00B41F14">
        <w:rPr>
          <w:rFonts w:ascii="Arial" w:hAnsi="Arial" w:cs="Arial"/>
          <w:sz w:val="22"/>
          <w:szCs w:val="22"/>
        </w:rPr>
        <w:t>.</w:t>
      </w:r>
    </w:p>
    <w:p w:rsidR="006717BF" w:rsidRPr="00B41F14" w:rsidRDefault="006717BF" w:rsidP="00813DC9">
      <w:pPr>
        <w:pStyle w:val="Sangradetextonormal"/>
        <w:numPr>
          <w:ilvl w:val="0"/>
          <w:numId w:val="5"/>
        </w:numPr>
        <w:spacing w:before="240"/>
        <w:ind w:left="709" w:hanging="283"/>
        <w:rPr>
          <w:rFonts w:ascii="Arial" w:hAnsi="Arial" w:cs="Arial"/>
          <w:sz w:val="22"/>
          <w:szCs w:val="22"/>
        </w:rPr>
      </w:pPr>
      <w:r w:rsidRPr="00B41F14">
        <w:rPr>
          <w:rFonts w:ascii="Arial" w:hAnsi="Arial" w:cs="Arial"/>
          <w:sz w:val="22"/>
          <w:szCs w:val="22"/>
        </w:rPr>
        <w:t xml:space="preserve">Proteger la salud de toda la ciudadanía </w:t>
      </w:r>
      <w:r w:rsidRPr="006717BF">
        <w:rPr>
          <w:rFonts w:ascii="Arial" w:hAnsi="Arial" w:cs="Arial"/>
          <w:sz w:val="22"/>
          <w:szCs w:val="22"/>
        </w:rPr>
        <w:t>con equidad</w:t>
      </w:r>
      <w:r w:rsidRPr="00B41F14">
        <w:rPr>
          <w:rFonts w:ascii="Arial" w:hAnsi="Arial" w:cs="Arial"/>
          <w:sz w:val="22"/>
          <w:szCs w:val="22"/>
        </w:rPr>
        <w:t xml:space="preserve"> y prestarle una atención integral con la máxima </w:t>
      </w:r>
      <w:r w:rsidRPr="006717BF">
        <w:rPr>
          <w:rFonts w:ascii="Arial" w:hAnsi="Arial" w:cs="Arial"/>
          <w:sz w:val="22"/>
          <w:szCs w:val="22"/>
        </w:rPr>
        <w:t>rapidez, calidad, seguridad y capacidad resolutiva</w:t>
      </w:r>
      <w:r w:rsidRPr="00B41F14">
        <w:rPr>
          <w:rFonts w:ascii="Arial" w:hAnsi="Arial" w:cs="Arial"/>
          <w:sz w:val="22"/>
          <w:szCs w:val="22"/>
        </w:rPr>
        <w:t>, independientemente de sus recursos o del lugar de residencia, género, origen o edad, garantizando su acce</w:t>
      </w:r>
      <w:r>
        <w:rPr>
          <w:rFonts w:ascii="Arial" w:hAnsi="Arial" w:cs="Arial"/>
          <w:sz w:val="22"/>
          <w:szCs w:val="22"/>
        </w:rPr>
        <w:t>sibilidad al sistema sanitario.</w:t>
      </w:r>
    </w:p>
    <w:p w:rsidR="006717BF" w:rsidRDefault="006717BF" w:rsidP="00813DC9">
      <w:pPr>
        <w:pStyle w:val="Sangradetextonormal"/>
        <w:numPr>
          <w:ilvl w:val="0"/>
          <w:numId w:val="5"/>
        </w:numPr>
        <w:spacing w:before="240"/>
        <w:ind w:left="709" w:hanging="283"/>
        <w:rPr>
          <w:rFonts w:ascii="Arial" w:hAnsi="Arial" w:cs="Arial"/>
          <w:sz w:val="22"/>
          <w:szCs w:val="22"/>
        </w:rPr>
      </w:pPr>
      <w:r w:rsidRPr="00B41F14">
        <w:rPr>
          <w:rFonts w:ascii="Arial" w:hAnsi="Arial" w:cs="Arial"/>
          <w:sz w:val="22"/>
          <w:szCs w:val="22"/>
        </w:rPr>
        <w:t xml:space="preserve">Mantener a las </w:t>
      </w:r>
      <w:r w:rsidRPr="006717BF">
        <w:rPr>
          <w:rFonts w:ascii="Arial" w:hAnsi="Arial" w:cs="Arial"/>
          <w:sz w:val="22"/>
          <w:szCs w:val="22"/>
        </w:rPr>
        <w:t>personas como centro del sistema</w:t>
      </w:r>
      <w:r w:rsidRPr="00B41F14">
        <w:rPr>
          <w:rFonts w:ascii="Arial" w:hAnsi="Arial" w:cs="Arial"/>
          <w:sz w:val="22"/>
          <w:szCs w:val="22"/>
        </w:rPr>
        <w:t xml:space="preserve">, mejorando su participación y rediseñando la atención sanitaria para orientarla hacia la salud de las personas y de las comunidades, garantizando sistemas de información que permitan medir no solo actividad sino resultados finales en salud. </w:t>
      </w:r>
    </w:p>
    <w:p w:rsidR="006717BF" w:rsidRPr="00B41F14" w:rsidRDefault="006717BF" w:rsidP="00813DC9">
      <w:pPr>
        <w:pStyle w:val="Sangradetextonormal"/>
        <w:numPr>
          <w:ilvl w:val="0"/>
          <w:numId w:val="5"/>
        </w:numPr>
        <w:spacing w:before="240"/>
        <w:ind w:left="709" w:hanging="283"/>
        <w:rPr>
          <w:rFonts w:ascii="Arial" w:hAnsi="Arial" w:cs="Arial"/>
          <w:sz w:val="22"/>
          <w:szCs w:val="22"/>
        </w:rPr>
      </w:pPr>
      <w:r w:rsidRPr="006717BF">
        <w:rPr>
          <w:rFonts w:ascii="Arial" w:hAnsi="Arial" w:cs="Arial"/>
          <w:sz w:val="22"/>
          <w:szCs w:val="22"/>
        </w:rPr>
        <w:t xml:space="preserve">Promover la salud y el bienestar de forma activa </w:t>
      </w:r>
      <w:r w:rsidRPr="00B41F14">
        <w:rPr>
          <w:rFonts w:ascii="Arial" w:hAnsi="Arial" w:cs="Arial"/>
          <w:sz w:val="22"/>
          <w:szCs w:val="22"/>
        </w:rPr>
        <w:t>y prevenir la enfermedad y la dependencia a lo largo de toda la vida.</w:t>
      </w:r>
    </w:p>
    <w:p w:rsidR="006717BF" w:rsidRPr="00B41F14" w:rsidRDefault="006717BF" w:rsidP="00813DC9">
      <w:pPr>
        <w:pStyle w:val="Sangradetextonormal"/>
        <w:numPr>
          <w:ilvl w:val="0"/>
          <w:numId w:val="5"/>
        </w:numPr>
        <w:spacing w:before="240"/>
        <w:ind w:left="709" w:hanging="283"/>
        <w:rPr>
          <w:rFonts w:ascii="Arial" w:hAnsi="Arial" w:cs="Arial"/>
          <w:sz w:val="22"/>
          <w:szCs w:val="22"/>
        </w:rPr>
      </w:pPr>
      <w:r w:rsidRPr="00B41F14">
        <w:rPr>
          <w:rFonts w:ascii="Arial" w:hAnsi="Arial" w:cs="Arial"/>
          <w:sz w:val="22"/>
          <w:szCs w:val="22"/>
        </w:rPr>
        <w:t xml:space="preserve">Atraer y retener a los y las </w:t>
      </w:r>
      <w:r w:rsidRPr="006717BF">
        <w:rPr>
          <w:rFonts w:ascii="Arial" w:hAnsi="Arial" w:cs="Arial"/>
          <w:sz w:val="22"/>
          <w:szCs w:val="22"/>
        </w:rPr>
        <w:t>mejores profesionales</w:t>
      </w:r>
      <w:r w:rsidRPr="00B41F14">
        <w:rPr>
          <w:rFonts w:ascii="Arial" w:hAnsi="Arial" w:cs="Arial"/>
          <w:sz w:val="22"/>
          <w:szCs w:val="22"/>
        </w:rPr>
        <w:t>, ofreciéndoles posibilidades de desarrollo individual y colectivo, de modo que consideren que el Sistema Nacional de Salud es el mejor lugar para desarrollar su carrera profesional.</w:t>
      </w:r>
    </w:p>
    <w:p w:rsidR="006717BF" w:rsidRPr="00B41F14" w:rsidRDefault="006717BF" w:rsidP="00813DC9">
      <w:pPr>
        <w:pStyle w:val="Sangradetextonormal"/>
        <w:numPr>
          <w:ilvl w:val="0"/>
          <w:numId w:val="5"/>
        </w:numPr>
        <w:spacing w:before="240"/>
        <w:ind w:left="709" w:hanging="283"/>
        <w:rPr>
          <w:rFonts w:ascii="Arial" w:hAnsi="Arial" w:cs="Arial"/>
          <w:sz w:val="22"/>
          <w:szCs w:val="22"/>
        </w:rPr>
      </w:pPr>
      <w:r w:rsidRPr="00B41F14">
        <w:rPr>
          <w:rFonts w:ascii="Arial" w:hAnsi="Arial" w:cs="Arial"/>
          <w:sz w:val="22"/>
          <w:szCs w:val="22"/>
        </w:rPr>
        <w:lastRenderedPageBreak/>
        <w:t xml:space="preserve">Avanzar hacia un Sistema </w:t>
      </w:r>
      <w:r w:rsidRPr="006717BF">
        <w:rPr>
          <w:rFonts w:ascii="Arial" w:hAnsi="Arial" w:cs="Arial"/>
          <w:sz w:val="22"/>
          <w:szCs w:val="22"/>
        </w:rPr>
        <w:t>Nacional de Salud generador de información y conocimiento, digitalizado</w:t>
      </w:r>
      <w:r w:rsidRPr="00B41F14">
        <w:rPr>
          <w:rFonts w:ascii="Arial" w:hAnsi="Arial" w:cs="Arial"/>
          <w:sz w:val="22"/>
          <w:szCs w:val="22"/>
        </w:rPr>
        <w:t xml:space="preserve">, y en el que se potencie la </w:t>
      </w:r>
      <w:r w:rsidRPr="006717BF">
        <w:rPr>
          <w:rFonts w:ascii="Arial" w:hAnsi="Arial" w:cs="Arial"/>
          <w:sz w:val="22"/>
          <w:szCs w:val="22"/>
        </w:rPr>
        <w:t>investigación y la innovación sanitaria</w:t>
      </w:r>
      <w:r w:rsidRPr="00B41F14">
        <w:rPr>
          <w:rFonts w:ascii="Arial" w:hAnsi="Arial" w:cs="Arial"/>
          <w:sz w:val="22"/>
          <w:szCs w:val="22"/>
        </w:rPr>
        <w:t xml:space="preserve">, constituyéndose en tractor del empleo, el crecimiento, la productividad y la innovación del tejido empresarial y la sociedad en su conjunto. </w:t>
      </w:r>
    </w:p>
    <w:p w:rsidR="006717BF" w:rsidRPr="009D0206" w:rsidRDefault="006717BF" w:rsidP="00813DC9">
      <w:pPr>
        <w:pStyle w:val="Sangradetextonormal"/>
        <w:numPr>
          <w:ilvl w:val="0"/>
          <w:numId w:val="5"/>
        </w:numPr>
        <w:spacing w:before="240"/>
        <w:ind w:left="709" w:hanging="283"/>
        <w:rPr>
          <w:rFonts w:ascii="Arial" w:hAnsi="Arial" w:cs="Arial"/>
          <w:sz w:val="22"/>
          <w:szCs w:val="22"/>
        </w:rPr>
      </w:pPr>
      <w:r w:rsidRPr="009D0206">
        <w:rPr>
          <w:rFonts w:ascii="Arial" w:hAnsi="Arial" w:cs="Arial"/>
          <w:sz w:val="22"/>
          <w:szCs w:val="22"/>
        </w:rPr>
        <w:t xml:space="preserve">Asegurar la </w:t>
      </w:r>
      <w:r w:rsidRPr="006717BF">
        <w:rPr>
          <w:rFonts w:ascii="Arial" w:hAnsi="Arial" w:cs="Arial"/>
          <w:sz w:val="22"/>
          <w:szCs w:val="22"/>
        </w:rPr>
        <w:t>financiación suficiente y sostenible</w:t>
      </w:r>
      <w:r w:rsidRPr="009D0206">
        <w:rPr>
          <w:rFonts w:ascii="Arial" w:hAnsi="Arial" w:cs="Arial"/>
          <w:sz w:val="22"/>
          <w:szCs w:val="22"/>
        </w:rPr>
        <w:t xml:space="preserve"> para abordar los nuevos retos en salud propios de una sociedad moderna y desarrollada, y asegurar asimismo la eficiencia en el gasto, eliminando aquello que no aporta valor.</w:t>
      </w:r>
    </w:p>
    <w:p w:rsidR="006717BF" w:rsidRPr="009D0206" w:rsidRDefault="006717BF" w:rsidP="00813DC9">
      <w:pPr>
        <w:pStyle w:val="Sangradetextonormal"/>
        <w:numPr>
          <w:ilvl w:val="0"/>
          <w:numId w:val="5"/>
        </w:numPr>
        <w:spacing w:before="240"/>
        <w:ind w:left="709" w:hanging="283"/>
        <w:rPr>
          <w:rFonts w:ascii="Arial" w:hAnsi="Arial" w:cs="Arial"/>
          <w:sz w:val="22"/>
          <w:szCs w:val="22"/>
        </w:rPr>
      </w:pPr>
      <w:r w:rsidRPr="009D0206">
        <w:rPr>
          <w:rFonts w:ascii="Arial" w:hAnsi="Arial" w:cs="Arial"/>
          <w:sz w:val="22"/>
          <w:szCs w:val="22"/>
        </w:rPr>
        <w:t xml:space="preserve">Fortalecer y desarrollar la </w:t>
      </w:r>
      <w:r w:rsidRPr="006717BF">
        <w:rPr>
          <w:rFonts w:ascii="Arial" w:hAnsi="Arial" w:cs="Arial"/>
          <w:sz w:val="22"/>
          <w:szCs w:val="22"/>
        </w:rPr>
        <w:t>coordinación y la gobernanza multinivel</w:t>
      </w:r>
      <w:r w:rsidRPr="009D0206">
        <w:rPr>
          <w:rFonts w:ascii="Arial" w:hAnsi="Arial" w:cs="Arial"/>
          <w:sz w:val="22"/>
          <w:szCs w:val="22"/>
        </w:rPr>
        <w:t xml:space="preserve"> en la gestión del Sistema Nacional de Salud y potenciar la cohesión territorial.</w:t>
      </w:r>
    </w:p>
    <w:p w:rsidR="006717BF" w:rsidRDefault="006717BF" w:rsidP="00813DC9">
      <w:pPr>
        <w:pStyle w:val="Sangradetextonormal"/>
        <w:numPr>
          <w:ilvl w:val="0"/>
          <w:numId w:val="5"/>
        </w:numPr>
        <w:spacing w:before="240"/>
        <w:ind w:left="709" w:hanging="283"/>
        <w:rPr>
          <w:rFonts w:ascii="Arial" w:hAnsi="Arial" w:cs="Arial"/>
          <w:sz w:val="22"/>
          <w:szCs w:val="22"/>
        </w:rPr>
      </w:pPr>
      <w:r w:rsidRPr="009D0206">
        <w:rPr>
          <w:rFonts w:ascii="Arial" w:hAnsi="Arial" w:cs="Arial"/>
          <w:sz w:val="22"/>
          <w:szCs w:val="22"/>
        </w:rPr>
        <w:t xml:space="preserve">Promover activamente estrategias para alcanzar la </w:t>
      </w:r>
      <w:r w:rsidRPr="006717BF">
        <w:rPr>
          <w:rFonts w:ascii="Arial" w:hAnsi="Arial" w:cs="Arial"/>
          <w:sz w:val="22"/>
          <w:szCs w:val="22"/>
        </w:rPr>
        <w:t>equidad de género</w:t>
      </w:r>
      <w:r w:rsidRPr="009D0206">
        <w:rPr>
          <w:rFonts w:ascii="Arial" w:hAnsi="Arial" w:cs="Arial"/>
          <w:sz w:val="22"/>
          <w:szCs w:val="22"/>
        </w:rPr>
        <w:t xml:space="preserve"> en la salud, eliminando las desigualdades en salud injustas y evitables.</w:t>
      </w:r>
    </w:p>
    <w:p w:rsidR="00B80A35" w:rsidRPr="006717BF" w:rsidRDefault="00B80A35" w:rsidP="000D424F">
      <w:pPr>
        <w:pStyle w:val="Sangradetextonormal"/>
        <w:spacing w:before="240"/>
        <w:ind w:left="709" w:firstLine="0"/>
        <w:rPr>
          <w:rFonts w:ascii="Arial" w:hAnsi="Arial" w:cs="Arial"/>
          <w:sz w:val="22"/>
          <w:szCs w:val="22"/>
        </w:rPr>
      </w:pPr>
    </w:p>
    <w:p w:rsidR="008857D2" w:rsidRPr="008857D2" w:rsidRDefault="00EE4493" w:rsidP="00813DC9">
      <w:pPr>
        <w:pStyle w:val="Ttulo1"/>
        <w:numPr>
          <w:ilvl w:val="0"/>
          <w:numId w:val="3"/>
        </w:numPr>
        <w:spacing w:after="120" w:line="360" w:lineRule="auto"/>
        <w:ind w:left="425" w:hanging="425"/>
        <w:jc w:val="both"/>
        <w:rPr>
          <w:rFonts w:ascii="Arial" w:hAnsi="Arial" w:cs="Arial"/>
          <w:sz w:val="22"/>
          <w:szCs w:val="22"/>
        </w:rPr>
      </w:pPr>
      <w:r w:rsidRPr="008857D2">
        <w:rPr>
          <w:rFonts w:ascii="Arial" w:hAnsi="Arial" w:cs="Arial"/>
          <w:sz w:val="22"/>
          <w:szCs w:val="22"/>
        </w:rPr>
        <w:t>DESCRIPCIÓN DE LA INVERSIÓN</w:t>
      </w:r>
    </w:p>
    <w:p w:rsidR="008C1D88" w:rsidRDefault="006717BF" w:rsidP="000D424F">
      <w:pPr>
        <w:spacing w:before="240" w:after="120" w:line="360" w:lineRule="auto"/>
        <w:ind w:firstLine="709"/>
        <w:jc w:val="both"/>
        <w:rPr>
          <w:rFonts w:ascii="Arial" w:hAnsi="Arial" w:cs="Arial"/>
          <w:color w:val="000000" w:themeColor="text1"/>
          <w:sz w:val="22"/>
          <w:szCs w:val="22"/>
          <w:lang w:val="es-ES_tradnl"/>
        </w:rPr>
      </w:pPr>
      <w:r w:rsidRPr="006717BF">
        <w:rPr>
          <w:rFonts w:ascii="Arial" w:hAnsi="Arial" w:cs="Arial"/>
          <w:color w:val="000000" w:themeColor="text1"/>
          <w:sz w:val="22"/>
          <w:szCs w:val="22"/>
          <w:lang w:val="es-ES_tradnl"/>
        </w:rPr>
        <w:t>Esta inversión pretende</w:t>
      </w:r>
      <w:r w:rsidR="008C1D88">
        <w:rPr>
          <w:rFonts w:ascii="Arial" w:hAnsi="Arial" w:cs="Arial"/>
          <w:color w:val="000000" w:themeColor="text1"/>
          <w:sz w:val="22"/>
          <w:szCs w:val="22"/>
          <w:lang w:val="es-ES_tradnl"/>
        </w:rPr>
        <w:t xml:space="preserve"> financiar el desarrollo de la I</w:t>
      </w:r>
      <w:r w:rsidRPr="006717BF">
        <w:rPr>
          <w:rFonts w:ascii="Arial" w:hAnsi="Arial" w:cs="Arial"/>
          <w:color w:val="000000" w:themeColor="text1"/>
          <w:sz w:val="22"/>
          <w:szCs w:val="22"/>
          <w:lang w:val="es-ES_tradnl"/>
        </w:rPr>
        <w:t>nvers</w:t>
      </w:r>
      <w:r w:rsidR="008C1D88">
        <w:rPr>
          <w:rFonts w:ascii="Arial" w:hAnsi="Arial" w:cs="Arial"/>
          <w:color w:val="000000" w:themeColor="text1"/>
          <w:sz w:val="22"/>
          <w:szCs w:val="22"/>
          <w:lang w:val="es-ES_tradnl"/>
        </w:rPr>
        <w:t>ión 5 del C</w:t>
      </w:r>
      <w:r w:rsidRPr="006717BF">
        <w:rPr>
          <w:rFonts w:ascii="Arial" w:hAnsi="Arial" w:cs="Arial"/>
          <w:color w:val="000000" w:themeColor="text1"/>
          <w:sz w:val="22"/>
          <w:szCs w:val="22"/>
          <w:lang w:val="es-ES_tradnl"/>
        </w:rPr>
        <w:t xml:space="preserve">omponente 18, el Plan para la racionalización del consumo de medicamentos y productos sanitarios. </w:t>
      </w:r>
    </w:p>
    <w:p w:rsidR="006717BF" w:rsidRPr="006717BF" w:rsidRDefault="006717BF" w:rsidP="000D424F">
      <w:pPr>
        <w:spacing w:before="240" w:after="120" w:line="360" w:lineRule="auto"/>
        <w:ind w:firstLine="709"/>
        <w:jc w:val="both"/>
        <w:rPr>
          <w:rFonts w:ascii="Arial" w:hAnsi="Arial" w:cs="Arial"/>
          <w:color w:val="000000" w:themeColor="text1"/>
          <w:sz w:val="22"/>
          <w:szCs w:val="22"/>
          <w:lang w:val="es-ES_tradnl"/>
        </w:rPr>
      </w:pPr>
      <w:r w:rsidRPr="006717BF">
        <w:rPr>
          <w:rFonts w:ascii="Arial" w:hAnsi="Arial" w:cs="Arial"/>
          <w:color w:val="000000" w:themeColor="text1"/>
          <w:sz w:val="22"/>
          <w:szCs w:val="22"/>
          <w:lang w:val="es-ES_tradnl"/>
        </w:rPr>
        <w:t>Este Plan incluye herramientas y medidas dirigidas a cumplir los siguientes objetivos:</w:t>
      </w:r>
    </w:p>
    <w:p w:rsidR="006717BF" w:rsidRDefault="006717BF" w:rsidP="008C1D88">
      <w:pPr>
        <w:pStyle w:val="Sangradetextonormal"/>
        <w:numPr>
          <w:ilvl w:val="0"/>
          <w:numId w:val="18"/>
        </w:numPr>
        <w:spacing w:before="240"/>
        <w:ind w:left="709" w:hanging="283"/>
        <w:rPr>
          <w:rFonts w:ascii="Arial" w:hAnsi="Arial" w:cs="Arial"/>
          <w:sz w:val="22"/>
          <w:szCs w:val="22"/>
        </w:rPr>
      </w:pPr>
      <w:r w:rsidRPr="003716C8">
        <w:rPr>
          <w:rFonts w:ascii="Arial" w:hAnsi="Arial" w:cs="Arial"/>
          <w:sz w:val="22"/>
          <w:szCs w:val="22"/>
        </w:rPr>
        <w:t xml:space="preserve">Utilizar los medicamentos cuando son necesarios y en caso de utilizarlos, emplear aquellos que sean más coste-efectivos. </w:t>
      </w:r>
    </w:p>
    <w:p w:rsidR="006717BF" w:rsidRDefault="006717BF" w:rsidP="008C1D88">
      <w:pPr>
        <w:pStyle w:val="Sangradetextonormal"/>
        <w:numPr>
          <w:ilvl w:val="0"/>
          <w:numId w:val="18"/>
        </w:numPr>
        <w:spacing w:before="240"/>
        <w:ind w:left="709" w:hanging="283"/>
        <w:rPr>
          <w:rFonts w:ascii="Arial" w:hAnsi="Arial" w:cs="Arial"/>
          <w:sz w:val="22"/>
          <w:szCs w:val="22"/>
        </w:rPr>
      </w:pPr>
      <w:r w:rsidRPr="008C1D88">
        <w:rPr>
          <w:rFonts w:ascii="Arial" w:hAnsi="Arial" w:cs="Arial"/>
          <w:sz w:val="22"/>
          <w:szCs w:val="22"/>
        </w:rPr>
        <w:t>Reducir la polifarmacia (más de 5 medicamentos) y disminuir el uso innecesario de medicamentos.</w:t>
      </w:r>
    </w:p>
    <w:p w:rsidR="006717BF" w:rsidRPr="008C1D88" w:rsidRDefault="006717BF" w:rsidP="008C1D88">
      <w:pPr>
        <w:pStyle w:val="Sangradetextonormal"/>
        <w:numPr>
          <w:ilvl w:val="0"/>
          <w:numId w:val="18"/>
        </w:numPr>
        <w:spacing w:before="240"/>
        <w:ind w:left="709" w:hanging="283"/>
        <w:rPr>
          <w:rFonts w:ascii="Arial" w:hAnsi="Arial" w:cs="Arial"/>
          <w:sz w:val="22"/>
          <w:szCs w:val="22"/>
        </w:rPr>
      </w:pPr>
      <w:r w:rsidRPr="008C1D88">
        <w:rPr>
          <w:rFonts w:ascii="Arial" w:hAnsi="Arial" w:cs="Arial"/>
          <w:sz w:val="22"/>
          <w:szCs w:val="22"/>
        </w:rPr>
        <w:t>Disminuir la incertidumbre clínica asociada a los nuevos medicamentos para incrementar el conocimiento científico, mejorar la información disponible y reducir la incertidumbre financiera.</w:t>
      </w:r>
    </w:p>
    <w:p w:rsidR="006717BF" w:rsidRDefault="006717BF" w:rsidP="000D424F">
      <w:pPr>
        <w:spacing w:before="240" w:after="120" w:line="360" w:lineRule="auto"/>
        <w:ind w:left="425" w:firstLine="284"/>
        <w:jc w:val="both"/>
        <w:rPr>
          <w:rFonts w:ascii="Arial" w:hAnsi="Arial" w:cs="Arial"/>
          <w:color w:val="000000" w:themeColor="text1"/>
          <w:sz w:val="22"/>
          <w:szCs w:val="22"/>
          <w:lang w:val="es-ES_tradnl"/>
        </w:rPr>
      </w:pPr>
      <w:r w:rsidRPr="006717BF">
        <w:rPr>
          <w:rFonts w:ascii="Arial" w:hAnsi="Arial" w:cs="Arial"/>
          <w:color w:val="000000" w:themeColor="text1"/>
          <w:sz w:val="22"/>
          <w:szCs w:val="22"/>
          <w:lang w:val="es-ES_tradnl"/>
        </w:rPr>
        <w:t>Las líneas de a</w:t>
      </w:r>
      <w:r w:rsidR="008C1D88">
        <w:rPr>
          <w:rFonts w:ascii="Arial" w:hAnsi="Arial" w:cs="Arial"/>
          <w:color w:val="000000" w:themeColor="text1"/>
          <w:sz w:val="22"/>
          <w:szCs w:val="22"/>
          <w:lang w:val="es-ES_tradnl"/>
        </w:rPr>
        <w:t>ctuación establecidas son las desarrolladas a continuación</w:t>
      </w:r>
      <w:r w:rsidRPr="006717BF">
        <w:rPr>
          <w:rFonts w:ascii="Arial" w:hAnsi="Arial" w:cs="Arial"/>
          <w:color w:val="000000" w:themeColor="text1"/>
          <w:sz w:val="22"/>
          <w:szCs w:val="22"/>
          <w:lang w:val="es-ES_tradnl"/>
        </w:rPr>
        <w:t>:</w:t>
      </w:r>
    </w:p>
    <w:p w:rsidR="00B80A35" w:rsidRDefault="00B80A35" w:rsidP="000D424F">
      <w:pPr>
        <w:spacing w:before="240" w:after="120" w:line="360" w:lineRule="auto"/>
        <w:ind w:left="425" w:firstLine="284"/>
        <w:jc w:val="both"/>
        <w:rPr>
          <w:rFonts w:ascii="Arial" w:hAnsi="Arial" w:cs="Arial"/>
          <w:color w:val="000000" w:themeColor="text1"/>
          <w:sz w:val="22"/>
          <w:szCs w:val="22"/>
          <w:lang w:val="es-ES_tradnl"/>
        </w:rPr>
      </w:pPr>
    </w:p>
    <w:p w:rsidR="00B80A35" w:rsidRDefault="00B80A35" w:rsidP="000D424F">
      <w:pPr>
        <w:spacing w:before="240" w:after="120" w:line="360" w:lineRule="auto"/>
        <w:ind w:left="425" w:firstLine="284"/>
        <w:jc w:val="both"/>
        <w:rPr>
          <w:rFonts w:ascii="Arial" w:hAnsi="Arial" w:cs="Arial"/>
          <w:color w:val="000000" w:themeColor="text1"/>
          <w:sz w:val="22"/>
          <w:szCs w:val="22"/>
          <w:lang w:val="es-ES_tradnl"/>
        </w:rPr>
      </w:pPr>
    </w:p>
    <w:p w:rsidR="00B80A35" w:rsidRDefault="00B80A35" w:rsidP="000D424F">
      <w:pPr>
        <w:spacing w:before="240" w:after="120" w:line="360" w:lineRule="auto"/>
        <w:ind w:left="425" w:firstLine="284"/>
        <w:jc w:val="both"/>
        <w:rPr>
          <w:rFonts w:ascii="Arial" w:hAnsi="Arial" w:cs="Arial"/>
          <w:color w:val="000000" w:themeColor="text1"/>
          <w:sz w:val="22"/>
          <w:szCs w:val="22"/>
          <w:lang w:val="es-ES_tradnl"/>
        </w:rPr>
      </w:pPr>
    </w:p>
    <w:p w:rsidR="003716C8" w:rsidRPr="008C1D88" w:rsidRDefault="003716C8" w:rsidP="008C1D88">
      <w:pPr>
        <w:pStyle w:val="Prrafodelista"/>
        <w:numPr>
          <w:ilvl w:val="0"/>
          <w:numId w:val="19"/>
        </w:numPr>
        <w:spacing w:before="240" w:after="120" w:line="360" w:lineRule="auto"/>
        <w:ind w:left="709" w:hanging="283"/>
        <w:jc w:val="both"/>
        <w:rPr>
          <w:rFonts w:ascii="Arial" w:hAnsi="Arial" w:cs="Arial"/>
          <w:b/>
          <w:sz w:val="22"/>
          <w:szCs w:val="22"/>
          <w:lang w:val="es-ES_tradnl"/>
        </w:rPr>
      </w:pPr>
      <w:r w:rsidRPr="008C1D88">
        <w:rPr>
          <w:rFonts w:ascii="Arial" w:hAnsi="Arial" w:cs="Arial"/>
          <w:b/>
          <w:sz w:val="22"/>
          <w:szCs w:val="22"/>
          <w:lang w:val="es-ES_tradnl"/>
        </w:rPr>
        <w:lastRenderedPageBreak/>
        <w:t>Mejoras en los sistemas de evaluación de medicamentos, tecnologías y prestaciones sanitarias</w:t>
      </w:r>
      <w:r w:rsidR="00813DC9" w:rsidRPr="008C1D88">
        <w:rPr>
          <w:rFonts w:ascii="Arial" w:hAnsi="Arial" w:cs="Arial"/>
          <w:b/>
          <w:sz w:val="22"/>
          <w:szCs w:val="22"/>
          <w:lang w:val="es-ES_tradnl"/>
        </w:rPr>
        <w:t>.</w:t>
      </w:r>
    </w:p>
    <w:p w:rsidR="003716C8" w:rsidRPr="003716C8" w:rsidRDefault="003716C8" w:rsidP="008C1D88">
      <w:pPr>
        <w:spacing w:before="240" w:after="120" w:line="360" w:lineRule="auto"/>
        <w:ind w:left="709"/>
        <w:jc w:val="both"/>
        <w:rPr>
          <w:rFonts w:ascii="Arial" w:hAnsi="Arial" w:cs="Arial"/>
          <w:sz w:val="22"/>
          <w:szCs w:val="22"/>
          <w:lang w:val="es-ES_tradnl"/>
        </w:rPr>
      </w:pPr>
      <w:r w:rsidRPr="003716C8">
        <w:rPr>
          <w:rFonts w:ascii="Arial" w:hAnsi="Arial" w:cs="Arial"/>
          <w:sz w:val="22"/>
          <w:szCs w:val="22"/>
          <w:lang w:val="es-ES_tradnl"/>
        </w:rPr>
        <w:t>Se pretende potenciar la evaluación de la eficacia incremental y coste-efectividad de medicamentos, especialmente los innovadores, y tecnologías sanitarias en el S</w:t>
      </w:r>
      <w:r w:rsidR="00813DC9">
        <w:rPr>
          <w:rFonts w:ascii="Arial" w:hAnsi="Arial" w:cs="Arial"/>
          <w:sz w:val="22"/>
          <w:szCs w:val="22"/>
          <w:lang w:val="es-ES_tradnl"/>
        </w:rPr>
        <w:t>istema Nacional de Salud</w:t>
      </w:r>
      <w:r w:rsidRPr="003716C8">
        <w:rPr>
          <w:rFonts w:ascii="Arial" w:hAnsi="Arial" w:cs="Arial"/>
          <w:sz w:val="22"/>
          <w:szCs w:val="22"/>
          <w:lang w:val="es-ES_tradnl"/>
        </w:rPr>
        <w:t>. El coste estimado total es de 10.775.000 euros</w:t>
      </w:r>
      <w:r w:rsidR="007D73FA">
        <w:rPr>
          <w:rFonts w:ascii="Arial" w:hAnsi="Arial" w:cs="Arial"/>
          <w:sz w:val="22"/>
          <w:szCs w:val="22"/>
          <w:lang w:val="es-ES_tradnl"/>
        </w:rPr>
        <w:t>.</w:t>
      </w:r>
    </w:p>
    <w:p w:rsidR="003716C8" w:rsidRPr="007D73FA" w:rsidRDefault="003716C8" w:rsidP="008C1D88">
      <w:pPr>
        <w:pStyle w:val="Sangradetextonormal"/>
        <w:numPr>
          <w:ilvl w:val="0"/>
          <w:numId w:val="6"/>
        </w:numPr>
        <w:spacing w:before="240"/>
        <w:ind w:left="993" w:hanging="284"/>
        <w:rPr>
          <w:rFonts w:ascii="Arial" w:hAnsi="Arial" w:cs="Arial"/>
          <w:sz w:val="22"/>
          <w:szCs w:val="22"/>
        </w:rPr>
      </w:pPr>
      <w:r w:rsidRPr="007D73FA">
        <w:rPr>
          <w:rFonts w:ascii="Arial" w:hAnsi="Arial" w:cs="Arial"/>
          <w:sz w:val="22"/>
          <w:szCs w:val="22"/>
        </w:rPr>
        <w:t>Creación de la Red de Evaluación de Medicamentos en el Sistema Nacional de Salud</w:t>
      </w:r>
      <w:r w:rsidR="00813DC9">
        <w:rPr>
          <w:rFonts w:ascii="Arial" w:hAnsi="Arial" w:cs="Arial"/>
          <w:sz w:val="22"/>
          <w:szCs w:val="22"/>
        </w:rPr>
        <w:t>.</w:t>
      </w:r>
    </w:p>
    <w:p w:rsidR="003716C8" w:rsidRPr="003716C8" w:rsidRDefault="003716C8" w:rsidP="008C1D88">
      <w:pPr>
        <w:spacing w:before="240" w:after="120" w:line="360" w:lineRule="auto"/>
        <w:ind w:left="993"/>
        <w:jc w:val="both"/>
        <w:rPr>
          <w:rFonts w:ascii="Arial" w:hAnsi="Arial" w:cs="Arial"/>
          <w:sz w:val="22"/>
          <w:szCs w:val="22"/>
          <w:lang w:val="es-ES_tradnl"/>
        </w:rPr>
      </w:pPr>
      <w:r w:rsidRPr="003716C8">
        <w:rPr>
          <w:rFonts w:ascii="Arial" w:hAnsi="Arial" w:cs="Arial"/>
          <w:sz w:val="22"/>
          <w:szCs w:val="22"/>
          <w:lang w:val="es-ES_tradnl"/>
        </w:rPr>
        <w:t xml:space="preserve">En el sistema español existen procedimientos de evaluación que permiten aplicar la financiación selectiva de medicamentos en función de su coste-efectividad. Desde 2013 existe además la figura de los </w:t>
      </w:r>
      <w:hyperlink r:id="rId8" w:history="1">
        <w:r w:rsidRPr="003716C8">
          <w:rPr>
            <w:rFonts w:ascii="Arial" w:hAnsi="Arial" w:cs="Arial"/>
            <w:sz w:val="22"/>
            <w:szCs w:val="22"/>
            <w:lang w:val="es-ES_tradnl"/>
          </w:rPr>
          <w:t>“Informes de Posicionamiento Terapéutico” (IPT)</w:t>
        </w:r>
      </w:hyperlink>
      <w:r w:rsidRPr="003716C8">
        <w:rPr>
          <w:rFonts w:ascii="Arial" w:hAnsi="Arial" w:cs="Arial"/>
          <w:sz w:val="22"/>
          <w:szCs w:val="22"/>
          <w:lang w:val="es-ES_tradnl"/>
        </w:rPr>
        <w:t>, mediante los que se realiza el análisis acerca del valor añadido de los nuevos medicamentos y se informa sobre la posición que el nuevo medicamento ocupa en comparación con otros medicamentos o medidas de salud ya existentes. Se ha demostrado que los IPT son una herramienta positiva para mejorar la prescripción del medicamento más coste-efectivo. Sin embargo, es necesario concentrar y ampliar el conocimiento experto en la evaluación de medicamentos en el S</w:t>
      </w:r>
      <w:r w:rsidR="00813DC9">
        <w:rPr>
          <w:rFonts w:ascii="Arial" w:hAnsi="Arial" w:cs="Arial"/>
          <w:sz w:val="22"/>
          <w:szCs w:val="22"/>
          <w:lang w:val="es-ES_tradnl"/>
        </w:rPr>
        <w:t>istema Nacional de Salud</w:t>
      </w:r>
      <w:r w:rsidRPr="003716C8">
        <w:rPr>
          <w:rFonts w:ascii="Arial" w:hAnsi="Arial" w:cs="Arial"/>
          <w:sz w:val="22"/>
          <w:szCs w:val="22"/>
          <w:lang w:val="es-ES_tradnl"/>
        </w:rPr>
        <w:t>, así como garantizar la evaluación bajo una metodología homogénea y rigurosa basada en los mejores estándares.</w:t>
      </w:r>
    </w:p>
    <w:p w:rsidR="003716C8" w:rsidRPr="003716C8" w:rsidRDefault="003716C8" w:rsidP="008C1D88">
      <w:pPr>
        <w:spacing w:before="240" w:after="120" w:line="360" w:lineRule="auto"/>
        <w:ind w:left="993"/>
        <w:jc w:val="both"/>
        <w:rPr>
          <w:rFonts w:ascii="Arial" w:hAnsi="Arial" w:cs="Arial"/>
          <w:sz w:val="22"/>
          <w:szCs w:val="22"/>
          <w:lang w:val="es-ES_tradnl"/>
        </w:rPr>
      </w:pPr>
      <w:r w:rsidRPr="003716C8">
        <w:rPr>
          <w:rFonts w:ascii="Arial" w:hAnsi="Arial" w:cs="Arial"/>
          <w:sz w:val="22"/>
          <w:szCs w:val="22"/>
          <w:lang w:val="es-ES_tradnl"/>
        </w:rPr>
        <w:t>Por ello, el Ministerio de Sanidad junto con las Comunidades Autónomas ha creado una Red de Evaluación de Medicamentos que se encarga de forma permanente y continua de elaborar estos IPT. Esta red está integrada por un equipo de evaluación terapéutica, un equipo coordinación de la red, un equipo de evaluación farmacoeconómica y 7 nodos de evaluación integrados por aproximadamente 120 expertos designados por las Comunidades Autónomas (de 15 especialidades diferentes). También se está estandarizando su metodología y se están desarrollando herramientas que faciliten su realización. Se ha desarrollado un cuadro de mando para el control y seguimiento de los IPT que contiene indicadores relativos al tiempo de cada etapa.</w:t>
      </w:r>
    </w:p>
    <w:p w:rsidR="003716C8" w:rsidRPr="003716C8" w:rsidRDefault="003716C8" w:rsidP="008C1D88">
      <w:pPr>
        <w:spacing w:before="240" w:after="120" w:line="360" w:lineRule="auto"/>
        <w:ind w:left="993"/>
        <w:jc w:val="both"/>
        <w:rPr>
          <w:rFonts w:ascii="Arial" w:hAnsi="Arial" w:cs="Arial"/>
          <w:sz w:val="22"/>
          <w:szCs w:val="22"/>
          <w:lang w:val="es-ES_tradnl"/>
        </w:rPr>
      </w:pPr>
      <w:r w:rsidRPr="003716C8">
        <w:rPr>
          <w:rFonts w:ascii="Arial" w:hAnsi="Arial" w:cs="Arial"/>
          <w:sz w:val="22"/>
          <w:szCs w:val="22"/>
          <w:lang w:val="es-ES_tradnl"/>
        </w:rPr>
        <w:t xml:space="preserve">La inversión consiste en desarrollar una plataforma tecnológica que permita tanto gestionar como compartir los IPT en sus distintos estados de desarrollo entre las estructuras que componen la Red, generar fuentes de información y conocimiento para la mejor evaluación del proceso y monitorizar el cumplimiento de los plazos definidos para cada una de las etapas, así como establecer comunicación y difusión de la información con los distintos nodos que forman parte de la red. Por otro lado, se </w:t>
      </w:r>
      <w:r w:rsidRPr="003716C8">
        <w:rPr>
          <w:rFonts w:ascii="Arial" w:hAnsi="Arial" w:cs="Arial"/>
          <w:sz w:val="22"/>
          <w:szCs w:val="22"/>
          <w:lang w:val="es-ES_tradnl"/>
        </w:rPr>
        <w:lastRenderedPageBreak/>
        <w:t xml:space="preserve">automatizará la herramienta de priorización con el objetivo de gestionar de manera más eficiente la elaboración de la tabla de IPT priorizados mensualmente. Diseñar una herramienta para la consulta por los agentes externos sobre la fase del IPT en la que </w:t>
      </w:r>
      <w:r w:rsidR="00091A15">
        <w:rPr>
          <w:rFonts w:ascii="Arial" w:hAnsi="Arial" w:cs="Arial"/>
          <w:sz w:val="22"/>
          <w:szCs w:val="22"/>
          <w:lang w:val="es-ES_tradnl"/>
        </w:rPr>
        <w:t>se encuentra cada medicamento.</w:t>
      </w:r>
    </w:p>
    <w:p w:rsidR="003716C8" w:rsidRPr="003716C8" w:rsidRDefault="003716C8" w:rsidP="008C1D88">
      <w:pPr>
        <w:pStyle w:val="Sangradetextonormal"/>
        <w:numPr>
          <w:ilvl w:val="0"/>
          <w:numId w:val="6"/>
        </w:numPr>
        <w:spacing w:before="240"/>
        <w:ind w:left="993" w:hanging="284"/>
        <w:rPr>
          <w:rFonts w:ascii="Arial" w:hAnsi="Arial" w:cs="Arial"/>
          <w:sz w:val="22"/>
          <w:szCs w:val="22"/>
        </w:rPr>
      </w:pPr>
      <w:r w:rsidRPr="003716C8">
        <w:rPr>
          <w:rFonts w:ascii="Arial" w:hAnsi="Arial" w:cs="Arial"/>
          <w:sz w:val="22"/>
          <w:szCs w:val="22"/>
        </w:rPr>
        <w:t>Valoración de medicamentos de alto impacto en el Sistema Nacional de Salud</w:t>
      </w:r>
      <w:r w:rsidR="00813DC9">
        <w:rPr>
          <w:rFonts w:ascii="Arial" w:hAnsi="Arial" w:cs="Arial"/>
          <w:sz w:val="22"/>
          <w:szCs w:val="22"/>
        </w:rPr>
        <w:t>.</w:t>
      </w:r>
    </w:p>
    <w:p w:rsidR="003716C8" w:rsidRPr="003716C8" w:rsidRDefault="003716C8" w:rsidP="008C1D88">
      <w:pPr>
        <w:spacing w:before="240" w:after="120" w:line="360" w:lineRule="auto"/>
        <w:ind w:left="993"/>
        <w:jc w:val="both"/>
        <w:rPr>
          <w:rFonts w:ascii="Arial" w:hAnsi="Arial" w:cs="Arial"/>
          <w:sz w:val="22"/>
          <w:szCs w:val="22"/>
          <w:lang w:val="es-ES_tradnl"/>
        </w:rPr>
      </w:pPr>
      <w:r w:rsidRPr="003716C8">
        <w:rPr>
          <w:rFonts w:ascii="Arial" w:hAnsi="Arial" w:cs="Arial"/>
          <w:sz w:val="22"/>
          <w:szCs w:val="22"/>
          <w:lang w:val="es-ES_tradnl"/>
        </w:rPr>
        <w:t>Para evaluar el valor terapéutico en la vida real de medicamentos con alto impacto sanitario y económico (aquellos cuyo coste y uso puede impactar en la salud de las personas y en la sostenibilidad del Sistema Nacional de Salud), es preciso conocer con precisión sus resultados en la salud. Para este fin existe un sistema de información en España (VALTERMED) que incluye medicamentos con incertidumbres financieras o de efectividad.</w:t>
      </w:r>
    </w:p>
    <w:p w:rsidR="003716C8" w:rsidRPr="003716C8" w:rsidRDefault="000D424F" w:rsidP="008C1D88">
      <w:pPr>
        <w:spacing w:before="240" w:after="120" w:line="360" w:lineRule="auto"/>
        <w:ind w:left="993"/>
        <w:jc w:val="both"/>
        <w:rPr>
          <w:rFonts w:ascii="Arial" w:hAnsi="Arial" w:cs="Arial"/>
          <w:sz w:val="22"/>
          <w:szCs w:val="22"/>
          <w:lang w:val="es-ES_tradnl"/>
        </w:rPr>
      </w:pPr>
      <w:hyperlink r:id="rId9" w:history="1">
        <w:r w:rsidR="003716C8" w:rsidRPr="00091A15">
          <w:rPr>
            <w:rFonts w:ascii="Arial" w:hAnsi="Arial" w:cs="Arial"/>
            <w:sz w:val="22"/>
            <w:szCs w:val="22"/>
            <w:lang w:val="es-ES_tradnl"/>
          </w:rPr>
          <w:t>VALTERMED</w:t>
        </w:r>
      </w:hyperlink>
      <w:r w:rsidR="003716C8" w:rsidRPr="003716C8">
        <w:rPr>
          <w:rFonts w:ascii="Arial" w:hAnsi="Arial" w:cs="Arial"/>
          <w:sz w:val="22"/>
          <w:szCs w:val="22"/>
          <w:lang w:val="es-ES_tradnl"/>
        </w:rPr>
        <w:t xml:space="preserve"> registra datos de carácter administrativo, clínico y terapéutico que permiten conocer el estado inicial y la evolución de los pacientes tras iniciar un tratamiento farmacológico. Las variables clínicas a medir se basan en protocolos farmacoclinicos, asentados en el consenso clínico y gestor. Actualmente cuenta con 11 protocolos farmacoclínicos y ya están registrados más de 5.340 pacientes. La inversión consiste en evolucionar y desarrollar el sistema tecnológico ya existente, integrarlo con los sistemas de información de las Comunidades Autónomas e incorporar información relativa a la calidad de vida del paciente en la utilización de los medicamentos.</w:t>
      </w:r>
    </w:p>
    <w:p w:rsidR="00091A15" w:rsidRPr="00091A15" w:rsidRDefault="00091A15" w:rsidP="008C1D88">
      <w:pPr>
        <w:pStyle w:val="Sangradetextonormal"/>
        <w:numPr>
          <w:ilvl w:val="0"/>
          <w:numId w:val="6"/>
        </w:numPr>
        <w:spacing w:before="240"/>
        <w:ind w:left="993" w:hanging="284"/>
        <w:rPr>
          <w:rFonts w:ascii="Arial" w:hAnsi="Arial" w:cs="Arial"/>
          <w:sz w:val="22"/>
          <w:szCs w:val="22"/>
        </w:rPr>
      </w:pPr>
      <w:r w:rsidRPr="00091A15">
        <w:rPr>
          <w:rFonts w:ascii="Arial" w:hAnsi="Arial" w:cs="Arial"/>
          <w:sz w:val="22"/>
          <w:szCs w:val="22"/>
        </w:rPr>
        <w:t>Red Española de Agencias de Evaluación de Tecnologías Sanitarias y Prestaciones del SNS (redETS)</w:t>
      </w:r>
      <w:r w:rsidR="00813DC9">
        <w:rPr>
          <w:rFonts w:ascii="Arial" w:hAnsi="Arial" w:cs="Arial"/>
          <w:sz w:val="22"/>
          <w:szCs w:val="22"/>
        </w:rPr>
        <w:t>.</w:t>
      </w:r>
    </w:p>
    <w:p w:rsidR="00091A15" w:rsidRPr="00091A15" w:rsidRDefault="00091A15" w:rsidP="008C1D88">
      <w:pPr>
        <w:spacing w:before="240" w:after="120" w:line="360" w:lineRule="auto"/>
        <w:ind w:left="993"/>
        <w:jc w:val="both"/>
        <w:rPr>
          <w:rFonts w:ascii="Arial" w:hAnsi="Arial" w:cs="Arial"/>
          <w:color w:val="000000" w:themeColor="text1"/>
          <w:sz w:val="22"/>
          <w:szCs w:val="22"/>
          <w:lang w:val="es-ES_tradnl"/>
        </w:rPr>
      </w:pPr>
      <w:r w:rsidRPr="00091A15">
        <w:rPr>
          <w:rFonts w:ascii="Arial" w:hAnsi="Arial" w:cs="Arial"/>
          <w:color w:val="000000" w:themeColor="text1"/>
          <w:sz w:val="22"/>
          <w:szCs w:val="22"/>
          <w:lang w:val="es-ES_tradnl"/>
        </w:rPr>
        <w:t>Esta Red está formada por 7 agencias de evaluación regionales, el Instituto de Salud Carlos III y el Ministerio de Sanidad. Desempeña un papel clave de asesoramiento científico-técnico que es fundamental para una adecuada toma de decisiones sobre incorporación a la financiación pública de tecnologías y prestaciones sanitarias. Se pretende incrementar la actividad de estas agencias en la labor de evaluación de la eficacia, seguridad y coste-efectividad de tecnologías y, en particular, disponer de nuevas herramientas tecnológicas para apoyar su gestión. Las acciones a financiar son:</w:t>
      </w:r>
    </w:p>
    <w:p w:rsidR="00091A15" w:rsidRDefault="00091A15" w:rsidP="008C1D88">
      <w:pPr>
        <w:pStyle w:val="Prrafodelista"/>
        <w:numPr>
          <w:ilvl w:val="0"/>
          <w:numId w:val="20"/>
        </w:numPr>
        <w:spacing w:before="240" w:after="120" w:line="360" w:lineRule="auto"/>
        <w:ind w:left="1276" w:hanging="284"/>
        <w:contextualSpacing w:val="0"/>
        <w:jc w:val="both"/>
        <w:rPr>
          <w:rFonts w:ascii="Arial" w:hAnsi="Arial" w:cs="Arial"/>
          <w:color w:val="000000" w:themeColor="text1"/>
          <w:sz w:val="22"/>
          <w:szCs w:val="22"/>
          <w:lang w:val="es-ES_tradnl"/>
        </w:rPr>
      </w:pPr>
      <w:r w:rsidRPr="008C1D88">
        <w:rPr>
          <w:rFonts w:ascii="Arial" w:hAnsi="Arial" w:cs="Arial"/>
          <w:color w:val="000000" w:themeColor="text1"/>
          <w:sz w:val="22"/>
          <w:szCs w:val="22"/>
          <w:lang w:val="es-ES_tradnl"/>
        </w:rPr>
        <w:t xml:space="preserve">Una plataforma tecnológica que permita tanto gestionar como compartir los distintos productos de la RedETS en sus distintos estados de desarrollo entre las </w:t>
      </w:r>
      <w:r w:rsidRPr="008C1D88">
        <w:rPr>
          <w:rFonts w:ascii="Arial" w:hAnsi="Arial" w:cs="Arial"/>
          <w:color w:val="000000" w:themeColor="text1"/>
          <w:sz w:val="22"/>
          <w:szCs w:val="22"/>
          <w:lang w:val="es-ES_tradnl"/>
        </w:rPr>
        <w:lastRenderedPageBreak/>
        <w:t>agencias/unidades que componen la Red, y monitorizar el cumplimiento de los plazos defini</w:t>
      </w:r>
      <w:r w:rsidR="008C1D88">
        <w:rPr>
          <w:rFonts w:ascii="Arial" w:hAnsi="Arial" w:cs="Arial"/>
          <w:color w:val="000000" w:themeColor="text1"/>
          <w:sz w:val="22"/>
          <w:szCs w:val="22"/>
          <w:lang w:val="es-ES_tradnl"/>
        </w:rPr>
        <w:t>dos para cada una de las etapas.</w:t>
      </w:r>
    </w:p>
    <w:p w:rsidR="003716C8" w:rsidRPr="008C1D88" w:rsidRDefault="00091A15" w:rsidP="009924F6">
      <w:pPr>
        <w:pStyle w:val="Prrafodelista"/>
        <w:numPr>
          <w:ilvl w:val="0"/>
          <w:numId w:val="20"/>
        </w:numPr>
        <w:spacing w:before="240" w:after="120" w:line="360" w:lineRule="auto"/>
        <w:ind w:left="1276" w:hanging="284"/>
        <w:contextualSpacing w:val="0"/>
        <w:jc w:val="both"/>
        <w:rPr>
          <w:rFonts w:ascii="Arial" w:hAnsi="Arial" w:cs="Arial"/>
          <w:color w:val="000000" w:themeColor="text1"/>
          <w:sz w:val="22"/>
          <w:szCs w:val="22"/>
          <w:lang w:val="es-ES_tradnl"/>
        </w:rPr>
      </w:pPr>
      <w:r w:rsidRPr="008C1D88">
        <w:rPr>
          <w:rFonts w:ascii="Arial" w:hAnsi="Arial" w:cs="Arial"/>
          <w:color w:val="000000" w:themeColor="text1"/>
          <w:sz w:val="22"/>
          <w:szCs w:val="22"/>
          <w:lang w:val="es-ES_tradnl"/>
        </w:rPr>
        <w:t>Un programa de difusión de los productos de la RedETS para incrementar el impacto y el conocimiento, y, por tanto, mejorar la implantación de los mismos.</w:t>
      </w:r>
    </w:p>
    <w:p w:rsidR="00091A15" w:rsidRPr="008C1D88" w:rsidRDefault="00091A15" w:rsidP="009924F6">
      <w:pPr>
        <w:pStyle w:val="Prrafodelista"/>
        <w:numPr>
          <w:ilvl w:val="0"/>
          <w:numId w:val="19"/>
        </w:numPr>
        <w:spacing w:before="240" w:after="120" w:line="360" w:lineRule="auto"/>
        <w:ind w:left="709" w:hanging="283"/>
        <w:contextualSpacing w:val="0"/>
        <w:jc w:val="both"/>
        <w:rPr>
          <w:rFonts w:ascii="Arial" w:hAnsi="Arial" w:cs="Arial"/>
          <w:b/>
          <w:color w:val="000000" w:themeColor="text1"/>
          <w:sz w:val="22"/>
          <w:szCs w:val="22"/>
          <w:lang w:val="es-ES_tradnl"/>
        </w:rPr>
      </w:pPr>
      <w:r w:rsidRPr="008C1D88">
        <w:rPr>
          <w:rFonts w:ascii="Arial" w:hAnsi="Arial" w:cs="Arial"/>
          <w:b/>
          <w:color w:val="000000" w:themeColor="text1"/>
          <w:sz w:val="22"/>
          <w:szCs w:val="22"/>
          <w:lang w:val="es-ES_tradnl"/>
        </w:rPr>
        <w:t>Fomento de la utilización de los medicamentos genéricos y biosimilares, así como de los medicamentos innovadores, en el Sistema Nacional de Salud.</w:t>
      </w:r>
    </w:p>
    <w:p w:rsidR="00091A15" w:rsidRDefault="00091A15" w:rsidP="009924F6">
      <w:pPr>
        <w:spacing w:before="240" w:after="120" w:line="360" w:lineRule="auto"/>
        <w:ind w:left="709" w:firstLine="1"/>
        <w:jc w:val="both"/>
        <w:rPr>
          <w:rFonts w:ascii="Arial" w:hAnsi="Arial" w:cs="Arial"/>
          <w:color w:val="000000" w:themeColor="text1"/>
          <w:sz w:val="22"/>
          <w:szCs w:val="22"/>
          <w:lang w:val="es-ES_tradnl"/>
        </w:rPr>
      </w:pPr>
      <w:r w:rsidRPr="00091A15">
        <w:rPr>
          <w:rFonts w:ascii="Arial" w:hAnsi="Arial" w:cs="Arial"/>
          <w:color w:val="000000" w:themeColor="text1"/>
          <w:sz w:val="22"/>
          <w:szCs w:val="22"/>
          <w:lang w:val="es-ES_tradnl"/>
        </w:rPr>
        <w:t>En línea con lo establecido en la Estrategia Farmacéutica de la U</w:t>
      </w:r>
      <w:r w:rsidR="00813DC9">
        <w:rPr>
          <w:rFonts w:ascii="Arial" w:hAnsi="Arial" w:cs="Arial"/>
          <w:color w:val="000000" w:themeColor="text1"/>
          <w:sz w:val="22"/>
          <w:szCs w:val="22"/>
          <w:lang w:val="es-ES_tradnl"/>
        </w:rPr>
        <w:t xml:space="preserve">nión </w:t>
      </w:r>
      <w:r w:rsidRPr="00091A15">
        <w:rPr>
          <w:rFonts w:ascii="Arial" w:hAnsi="Arial" w:cs="Arial"/>
          <w:color w:val="000000" w:themeColor="text1"/>
          <w:sz w:val="22"/>
          <w:szCs w:val="22"/>
          <w:lang w:val="es-ES_tradnl"/>
        </w:rPr>
        <w:t>E</w:t>
      </w:r>
      <w:r w:rsidR="00813DC9">
        <w:rPr>
          <w:rFonts w:ascii="Arial" w:hAnsi="Arial" w:cs="Arial"/>
          <w:color w:val="000000" w:themeColor="text1"/>
          <w:sz w:val="22"/>
          <w:szCs w:val="22"/>
          <w:lang w:val="es-ES_tradnl"/>
        </w:rPr>
        <w:t>uropea (UE)</w:t>
      </w:r>
      <w:r w:rsidRPr="00091A15">
        <w:rPr>
          <w:rFonts w:ascii="Arial" w:hAnsi="Arial" w:cs="Arial"/>
          <w:color w:val="000000" w:themeColor="text1"/>
          <w:sz w:val="22"/>
          <w:szCs w:val="22"/>
          <w:lang w:val="es-ES_tradnl"/>
        </w:rPr>
        <w:t>, el objetivo es reducir las barreras de entrada que tienen los medicamentos genéricos y los medicamentos biosimilares en el Sistema Nacional de Salud a través de un Plan nacional para el fomento de su utilización. Este Plan incluirá una campaña de difusión de ámbito nacional, que es el objeto de esta inversión.</w:t>
      </w:r>
    </w:p>
    <w:p w:rsidR="00091A15" w:rsidRPr="009924F6" w:rsidRDefault="00091A15" w:rsidP="009924F6">
      <w:pPr>
        <w:pStyle w:val="Prrafodelista"/>
        <w:numPr>
          <w:ilvl w:val="0"/>
          <w:numId w:val="19"/>
        </w:numPr>
        <w:spacing w:before="240" w:after="120" w:line="360" w:lineRule="auto"/>
        <w:ind w:left="709" w:hanging="283"/>
        <w:jc w:val="both"/>
        <w:rPr>
          <w:rFonts w:ascii="Arial" w:hAnsi="Arial" w:cs="Arial"/>
          <w:b/>
          <w:color w:val="000000" w:themeColor="text1"/>
          <w:sz w:val="22"/>
          <w:szCs w:val="22"/>
          <w:lang w:val="es-ES_tradnl"/>
        </w:rPr>
      </w:pPr>
      <w:r w:rsidRPr="009924F6">
        <w:rPr>
          <w:rFonts w:ascii="Arial" w:hAnsi="Arial" w:cs="Arial"/>
          <w:b/>
          <w:color w:val="000000" w:themeColor="text1"/>
          <w:sz w:val="22"/>
          <w:szCs w:val="22"/>
          <w:lang w:val="es-ES_tradnl"/>
        </w:rPr>
        <w:t>Desarrollo y modernización de la prestación ortoprotésica en el S</w:t>
      </w:r>
      <w:r w:rsidR="00813DC9" w:rsidRPr="009924F6">
        <w:rPr>
          <w:rFonts w:ascii="Arial" w:hAnsi="Arial" w:cs="Arial"/>
          <w:b/>
          <w:color w:val="000000" w:themeColor="text1"/>
          <w:sz w:val="22"/>
          <w:szCs w:val="22"/>
          <w:lang w:val="es-ES_tradnl"/>
        </w:rPr>
        <w:t xml:space="preserve">istema </w:t>
      </w:r>
      <w:r w:rsidRPr="009924F6">
        <w:rPr>
          <w:rFonts w:ascii="Arial" w:hAnsi="Arial" w:cs="Arial"/>
          <w:b/>
          <w:color w:val="000000" w:themeColor="text1"/>
          <w:sz w:val="22"/>
          <w:szCs w:val="22"/>
          <w:lang w:val="es-ES_tradnl"/>
        </w:rPr>
        <w:t>N</w:t>
      </w:r>
      <w:r w:rsidR="00813DC9" w:rsidRPr="009924F6">
        <w:rPr>
          <w:rFonts w:ascii="Arial" w:hAnsi="Arial" w:cs="Arial"/>
          <w:b/>
          <w:color w:val="000000" w:themeColor="text1"/>
          <w:sz w:val="22"/>
          <w:szCs w:val="22"/>
          <w:lang w:val="es-ES_tradnl"/>
        </w:rPr>
        <w:t xml:space="preserve">acional de </w:t>
      </w:r>
      <w:r w:rsidRPr="009924F6">
        <w:rPr>
          <w:rFonts w:ascii="Arial" w:hAnsi="Arial" w:cs="Arial"/>
          <w:b/>
          <w:color w:val="000000" w:themeColor="text1"/>
          <w:sz w:val="22"/>
          <w:szCs w:val="22"/>
          <w:lang w:val="es-ES_tradnl"/>
        </w:rPr>
        <w:t>S</w:t>
      </w:r>
      <w:r w:rsidR="00813DC9" w:rsidRPr="009924F6">
        <w:rPr>
          <w:rFonts w:ascii="Arial" w:hAnsi="Arial" w:cs="Arial"/>
          <w:b/>
          <w:color w:val="000000" w:themeColor="text1"/>
          <w:sz w:val="22"/>
          <w:szCs w:val="22"/>
          <w:lang w:val="es-ES_tradnl"/>
        </w:rPr>
        <w:t>alud</w:t>
      </w:r>
      <w:r w:rsidRPr="009924F6">
        <w:rPr>
          <w:rFonts w:ascii="Arial" w:hAnsi="Arial" w:cs="Arial"/>
          <w:b/>
          <w:color w:val="000000" w:themeColor="text1"/>
          <w:sz w:val="22"/>
          <w:szCs w:val="22"/>
          <w:lang w:val="es-ES_tradnl"/>
        </w:rPr>
        <w:t>.</w:t>
      </w:r>
    </w:p>
    <w:p w:rsidR="00091A15" w:rsidRPr="00091A15" w:rsidRDefault="009924F6" w:rsidP="009924F6">
      <w:pPr>
        <w:spacing w:before="240" w:after="120" w:line="360" w:lineRule="auto"/>
        <w:ind w:left="709"/>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 xml:space="preserve">Desde el año 2019 </w:t>
      </w:r>
      <w:r w:rsidR="00091A15" w:rsidRPr="00091A15">
        <w:rPr>
          <w:rFonts w:ascii="Arial" w:hAnsi="Arial" w:cs="Arial"/>
          <w:color w:val="000000" w:themeColor="text1"/>
          <w:sz w:val="22"/>
          <w:szCs w:val="22"/>
          <w:lang w:val="es-ES_tradnl"/>
        </w:rPr>
        <w:t xml:space="preserve">existe para todo el territorio español un catálogo común en servicios de prestación </w:t>
      </w:r>
      <w:r>
        <w:rPr>
          <w:rFonts w:ascii="Arial" w:hAnsi="Arial" w:cs="Arial"/>
          <w:color w:val="000000" w:themeColor="text1"/>
          <w:sz w:val="22"/>
          <w:szCs w:val="22"/>
          <w:lang w:val="es-ES_tradnl"/>
        </w:rPr>
        <w:t>ortoprotésica. Para su</w:t>
      </w:r>
      <w:r w:rsidR="00091A15" w:rsidRPr="00091A15">
        <w:rPr>
          <w:rFonts w:ascii="Arial" w:hAnsi="Arial" w:cs="Arial"/>
          <w:color w:val="000000" w:themeColor="text1"/>
          <w:sz w:val="22"/>
          <w:szCs w:val="22"/>
          <w:lang w:val="es-ES_tradnl"/>
        </w:rPr>
        <w:t xml:space="preserve"> control y la gestión ágil y eficaz es necesario desarrollar las siguientes inversiones: </w:t>
      </w:r>
    </w:p>
    <w:p w:rsidR="00813DC9" w:rsidRDefault="009924F6" w:rsidP="009924F6">
      <w:pPr>
        <w:spacing w:before="240" w:after="120" w:line="360" w:lineRule="auto"/>
        <w:ind w:left="1134" w:hanging="425"/>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a)  Evolución d</w:t>
      </w:r>
      <w:r w:rsidR="00091A15" w:rsidRPr="00091A15">
        <w:rPr>
          <w:rFonts w:ascii="Arial" w:hAnsi="Arial" w:cs="Arial"/>
          <w:color w:val="000000" w:themeColor="text1"/>
          <w:sz w:val="22"/>
          <w:szCs w:val="22"/>
          <w:lang w:val="es-ES_tradnl"/>
        </w:rPr>
        <w:t xml:space="preserve">el sistema de información que sustentará el procedimiento de oferta de productos ortoprotésicos para su financiación pública (OFEPO). Este desarrollo tecnológico permitirá: </w:t>
      </w:r>
    </w:p>
    <w:p w:rsidR="00813DC9" w:rsidRDefault="009924F6" w:rsidP="009924F6">
      <w:pPr>
        <w:pStyle w:val="Prrafodelista"/>
        <w:numPr>
          <w:ilvl w:val="0"/>
          <w:numId w:val="21"/>
        </w:numPr>
        <w:spacing w:before="240" w:after="120" w:line="360" w:lineRule="auto"/>
        <w:ind w:left="1276" w:hanging="283"/>
        <w:contextualSpacing w:val="0"/>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I</w:t>
      </w:r>
      <w:r w:rsidR="00091A15" w:rsidRPr="009924F6">
        <w:rPr>
          <w:rFonts w:ascii="Arial" w:hAnsi="Arial" w:cs="Arial"/>
          <w:color w:val="000000" w:themeColor="text1"/>
          <w:sz w:val="22"/>
          <w:szCs w:val="22"/>
          <w:lang w:val="es-ES_tradnl"/>
        </w:rPr>
        <w:t>ntegrar en la aplicación los documentos administrativos que se intercambiarán las diferentes partes</w:t>
      </w:r>
      <w:r>
        <w:rPr>
          <w:rFonts w:ascii="Arial" w:hAnsi="Arial" w:cs="Arial"/>
          <w:color w:val="000000" w:themeColor="text1"/>
          <w:sz w:val="22"/>
          <w:szCs w:val="22"/>
          <w:lang w:val="es-ES_tradnl"/>
        </w:rPr>
        <w:t xml:space="preserve"> que intervienen en el proceso.</w:t>
      </w:r>
    </w:p>
    <w:p w:rsidR="00813DC9" w:rsidRDefault="00091A15" w:rsidP="009924F6">
      <w:pPr>
        <w:pStyle w:val="Prrafodelista"/>
        <w:numPr>
          <w:ilvl w:val="0"/>
          <w:numId w:val="21"/>
        </w:numPr>
        <w:spacing w:before="240" w:after="120" w:line="360" w:lineRule="auto"/>
        <w:ind w:left="1276" w:hanging="283"/>
        <w:contextualSpacing w:val="0"/>
        <w:jc w:val="both"/>
        <w:rPr>
          <w:rFonts w:ascii="Arial" w:hAnsi="Arial" w:cs="Arial"/>
          <w:color w:val="000000" w:themeColor="text1"/>
          <w:sz w:val="22"/>
          <w:szCs w:val="22"/>
          <w:lang w:val="es-ES_tradnl"/>
        </w:rPr>
      </w:pPr>
      <w:r w:rsidRPr="009924F6">
        <w:rPr>
          <w:rFonts w:ascii="Arial" w:hAnsi="Arial" w:cs="Arial"/>
          <w:color w:val="000000" w:themeColor="text1"/>
          <w:sz w:val="22"/>
          <w:szCs w:val="22"/>
          <w:lang w:val="es-ES_tradnl"/>
        </w:rPr>
        <w:t>Crear un módulo de consumo de productos facturados al SNS, que será alimentado por las Comunidades Autónomas y el resto de entidades gestoras y que mejorará la gestión de esta prestación a través de un conocimiento más preciso, tanto a nivel económico como de cons</w:t>
      </w:r>
      <w:r w:rsidR="009924F6">
        <w:rPr>
          <w:rFonts w:ascii="Arial" w:hAnsi="Arial" w:cs="Arial"/>
          <w:color w:val="000000" w:themeColor="text1"/>
          <w:sz w:val="22"/>
          <w:szCs w:val="22"/>
          <w:lang w:val="es-ES_tradnl"/>
        </w:rPr>
        <w:t>umo, de este tipo de productos.</w:t>
      </w:r>
    </w:p>
    <w:p w:rsidR="00091A15" w:rsidRPr="009924F6" w:rsidRDefault="00091A15" w:rsidP="009924F6">
      <w:pPr>
        <w:pStyle w:val="Prrafodelista"/>
        <w:numPr>
          <w:ilvl w:val="0"/>
          <w:numId w:val="21"/>
        </w:numPr>
        <w:spacing w:before="240" w:after="120" w:line="360" w:lineRule="auto"/>
        <w:ind w:left="1276" w:hanging="283"/>
        <w:contextualSpacing w:val="0"/>
        <w:jc w:val="both"/>
        <w:rPr>
          <w:rFonts w:ascii="Arial" w:hAnsi="Arial" w:cs="Arial"/>
          <w:color w:val="000000" w:themeColor="text1"/>
          <w:sz w:val="22"/>
          <w:szCs w:val="22"/>
          <w:lang w:val="es-ES_tradnl"/>
        </w:rPr>
      </w:pPr>
      <w:r w:rsidRPr="009924F6">
        <w:rPr>
          <w:rFonts w:ascii="Arial" w:hAnsi="Arial" w:cs="Arial"/>
          <w:color w:val="000000" w:themeColor="text1"/>
          <w:sz w:val="22"/>
          <w:szCs w:val="22"/>
          <w:lang w:val="es-ES_tradnl"/>
        </w:rPr>
        <w:t>Desarrollar un sistema para que las empresas puedan presentar telemáticamente sus solicitudes de inclusión de productos ortoprotésicos en la oferta financiada por el S</w:t>
      </w:r>
      <w:r w:rsidR="00C62CC3" w:rsidRPr="009924F6">
        <w:rPr>
          <w:rFonts w:ascii="Arial" w:hAnsi="Arial" w:cs="Arial"/>
          <w:color w:val="000000" w:themeColor="text1"/>
          <w:sz w:val="22"/>
          <w:szCs w:val="22"/>
          <w:lang w:val="es-ES_tradnl"/>
        </w:rPr>
        <w:t xml:space="preserve">istema </w:t>
      </w:r>
      <w:r w:rsidRPr="009924F6">
        <w:rPr>
          <w:rFonts w:ascii="Arial" w:hAnsi="Arial" w:cs="Arial"/>
          <w:color w:val="000000" w:themeColor="text1"/>
          <w:sz w:val="22"/>
          <w:szCs w:val="22"/>
          <w:lang w:val="es-ES_tradnl"/>
        </w:rPr>
        <w:t>N</w:t>
      </w:r>
      <w:r w:rsidR="00C62CC3" w:rsidRPr="009924F6">
        <w:rPr>
          <w:rFonts w:ascii="Arial" w:hAnsi="Arial" w:cs="Arial"/>
          <w:color w:val="000000" w:themeColor="text1"/>
          <w:sz w:val="22"/>
          <w:szCs w:val="22"/>
          <w:lang w:val="es-ES_tradnl"/>
        </w:rPr>
        <w:t xml:space="preserve">acional de </w:t>
      </w:r>
      <w:r w:rsidRPr="009924F6">
        <w:rPr>
          <w:rFonts w:ascii="Arial" w:hAnsi="Arial" w:cs="Arial"/>
          <w:color w:val="000000" w:themeColor="text1"/>
          <w:sz w:val="22"/>
          <w:szCs w:val="22"/>
          <w:lang w:val="es-ES_tradnl"/>
        </w:rPr>
        <w:t>S</w:t>
      </w:r>
      <w:r w:rsidR="00C62CC3" w:rsidRPr="009924F6">
        <w:rPr>
          <w:rFonts w:ascii="Arial" w:hAnsi="Arial" w:cs="Arial"/>
          <w:color w:val="000000" w:themeColor="text1"/>
          <w:sz w:val="22"/>
          <w:szCs w:val="22"/>
          <w:lang w:val="es-ES_tradnl"/>
        </w:rPr>
        <w:t>alud</w:t>
      </w:r>
      <w:r w:rsidRPr="009924F6">
        <w:rPr>
          <w:rFonts w:ascii="Arial" w:hAnsi="Arial" w:cs="Arial"/>
          <w:color w:val="000000" w:themeColor="text1"/>
          <w:sz w:val="22"/>
          <w:szCs w:val="22"/>
          <w:lang w:val="es-ES_tradnl"/>
        </w:rPr>
        <w:t>.</w:t>
      </w:r>
    </w:p>
    <w:p w:rsidR="00091A15" w:rsidRPr="00091A15" w:rsidRDefault="009924F6" w:rsidP="009924F6">
      <w:pPr>
        <w:spacing w:before="240" w:after="120" w:line="360" w:lineRule="auto"/>
        <w:ind w:left="1134" w:hanging="425"/>
        <w:jc w:val="both"/>
        <w:rPr>
          <w:rFonts w:ascii="Arial" w:hAnsi="Arial" w:cs="Arial"/>
          <w:sz w:val="22"/>
          <w:szCs w:val="22"/>
        </w:rPr>
      </w:pPr>
      <w:r>
        <w:rPr>
          <w:rFonts w:ascii="Arial" w:hAnsi="Arial" w:cs="Arial"/>
          <w:sz w:val="22"/>
          <w:szCs w:val="22"/>
          <w:lang w:val="es-ES_tradnl"/>
        </w:rPr>
        <w:t>b)   Diseño e implementación de</w:t>
      </w:r>
      <w:r w:rsidR="00091A15" w:rsidRPr="00091A15">
        <w:rPr>
          <w:rFonts w:ascii="Arial" w:hAnsi="Arial" w:cs="Arial"/>
          <w:sz w:val="22"/>
          <w:szCs w:val="22"/>
          <w:lang w:val="es-ES_tradnl"/>
        </w:rPr>
        <w:t xml:space="preserve"> un sistema de información corporativo para la gestión de la prestación ortoprotésica en el S</w:t>
      </w:r>
      <w:r w:rsidR="00C62CC3">
        <w:rPr>
          <w:rFonts w:ascii="Arial" w:hAnsi="Arial" w:cs="Arial"/>
          <w:sz w:val="22"/>
          <w:szCs w:val="22"/>
          <w:lang w:val="es-ES_tradnl"/>
        </w:rPr>
        <w:t xml:space="preserve">istema </w:t>
      </w:r>
      <w:r w:rsidR="00091A15" w:rsidRPr="00091A15">
        <w:rPr>
          <w:rFonts w:ascii="Arial" w:hAnsi="Arial" w:cs="Arial"/>
          <w:sz w:val="22"/>
          <w:szCs w:val="22"/>
          <w:lang w:val="es-ES_tradnl"/>
        </w:rPr>
        <w:t>N</w:t>
      </w:r>
      <w:r w:rsidR="00C62CC3">
        <w:rPr>
          <w:rFonts w:ascii="Arial" w:hAnsi="Arial" w:cs="Arial"/>
          <w:sz w:val="22"/>
          <w:szCs w:val="22"/>
          <w:lang w:val="es-ES_tradnl"/>
        </w:rPr>
        <w:t xml:space="preserve">acional de </w:t>
      </w:r>
      <w:r w:rsidR="00091A15" w:rsidRPr="00091A15">
        <w:rPr>
          <w:rFonts w:ascii="Arial" w:hAnsi="Arial" w:cs="Arial"/>
          <w:sz w:val="22"/>
          <w:szCs w:val="22"/>
          <w:lang w:val="es-ES_tradnl"/>
        </w:rPr>
        <w:t>S</w:t>
      </w:r>
      <w:r w:rsidR="00C62CC3">
        <w:rPr>
          <w:rFonts w:ascii="Arial" w:hAnsi="Arial" w:cs="Arial"/>
          <w:sz w:val="22"/>
          <w:szCs w:val="22"/>
          <w:lang w:val="es-ES_tradnl"/>
        </w:rPr>
        <w:t>alud</w:t>
      </w:r>
      <w:r w:rsidR="00091A15" w:rsidRPr="00091A15">
        <w:rPr>
          <w:rFonts w:ascii="Arial" w:hAnsi="Arial" w:cs="Arial"/>
          <w:sz w:val="22"/>
          <w:szCs w:val="22"/>
          <w:lang w:val="es-ES_tradnl"/>
        </w:rPr>
        <w:t xml:space="preserve"> que nazca </w:t>
      </w:r>
      <w:r w:rsidR="00091A15" w:rsidRPr="00091A15">
        <w:rPr>
          <w:rFonts w:ascii="Arial" w:hAnsi="Arial" w:cs="Arial"/>
          <w:sz w:val="22"/>
          <w:szCs w:val="22"/>
          <w:lang w:val="es-ES_tradnl"/>
        </w:rPr>
        <w:lastRenderedPageBreak/>
        <w:t>interoperable y que aborde desde la prescripción médica hasta la entrega del producto al usuario, que garantice la trazabilidad del proceso y disminuya las cargas administrativas asociadas en el proceso asistencial y de gestión. Este sistema sería similar al ya existente de receta electrónica interoperable, que permite que todo el proceso, desde la prescripción del facultativo hasta la adquisición en oficinas de farmacia, sea completamente telemático.</w:t>
      </w:r>
    </w:p>
    <w:p w:rsidR="00091A15" w:rsidRPr="009924F6" w:rsidRDefault="00091A15" w:rsidP="009924F6">
      <w:pPr>
        <w:pStyle w:val="Prrafodelista"/>
        <w:numPr>
          <w:ilvl w:val="0"/>
          <w:numId w:val="19"/>
        </w:numPr>
        <w:spacing w:before="240" w:after="120" w:line="360" w:lineRule="auto"/>
        <w:ind w:left="709" w:hanging="283"/>
        <w:jc w:val="both"/>
        <w:rPr>
          <w:rFonts w:ascii="Arial" w:hAnsi="Arial" w:cs="Arial"/>
          <w:b/>
          <w:color w:val="000000" w:themeColor="text1"/>
          <w:sz w:val="22"/>
          <w:szCs w:val="22"/>
          <w:lang w:val="es-ES_tradnl"/>
        </w:rPr>
      </w:pPr>
      <w:r w:rsidRPr="009924F6">
        <w:rPr>
          <w:rFonts w:ascii="Arial" w:hAnsi="Arial" w:cs="Arial"/>
          <w:b/>
          <w:color w:val="000000" w:themeColor="text1"/>
          <w:sz w:val="22"/>
          <w:szCs w:val="22"/>
          <w:lang w:val="es-ES_tradnl"/>
        </w:rPr>
        <w:t>Aumento de las habilidades y el conocimiento de los profesionales para el uso racional de medicamentos y tecnologías sanitarias.</w:t>
      </w:r>
    </w:p>
    <w:p w:rsidR="00091A15" w:rsidRPr="00091A15" w:rsidRDefault="00091A15" w:rsidP="009924F6">
      <w:pPr>
        <w:spacing w:before="240" w:after="120" w:line="360" w:lineRule="auto"/>
        <w:ind w:left="709"/>
        <w:jc w:val="both"/>
        <w:rPr>
          <w:rFonts w:ascii="Arial" w:hAnsi="Arial" w:cs="Arial"/>
          <w:sz w:val="22"/>
          <w:szCs w:val="22"/>
          <w:lang w:val="es-ES_tradnl"/>
        </w:rPr>
      </w:pPr>
      <w:r w:rsidRPr="00091A15">
        <w:rPr>
          <w:rFonts w:ascii="Arial" w:hAnsi="Arial" w:cs="Arial"/>
          <w:sz w:val="22"/>
          <w:szCs w:val="22"/>
          <w:lang w:val="es-ES_tradnl"/>
        </w:rPr>
        <w:t>Se desarrollará un programa formativo acreditado y dirigido tanto a médicos en formación como a médicos especialistas. En concreto, se van a desarrollar 4 líneas formativas:</w:t>
      </w:r>
    </w:p>
    <w:p w:rsidR="00091A15" w:rsidRPr="00091A15" w:rsidRDefault="00091A15" w:rsidP="009924F6">
      <w:pPr>
        <w:pStyle w:val="Sangradetextonormal"/>
        <w:numPr>
          <w:ilvl w:val="0"/>
          <w:numId w:val="7"/>
        </w:numPr>
        <w:spacing w:before="240"/>
        <w:ind w:hanging="436"/>
        <w:rPr>
          <w:rFonts w:ascii="Arial" w:hAnsi="Arial" w:cs="Arial"/>
          <w:sz w:val="22"/>
          <w:szCs w:val="22"/>
        </w:rPr>
      </w:pPr>
      <w:r w:rsidRPr="00091A15">
        <w:rPr>
          <w:rFonts w:ascii="Arial" w:hAnsi="Arial" w:cs="Arial"/>
          <w:sz w:val="22"/>
          <w:szCs w:val="22"/>
        </w:rPr>
        <w:t>Programa de formación en uso racional del medicamento dirigido a médicos/as especialistas en formación.</w:t>
      </w:r>
    </w:p>
    <w:p w:rsidR="00091A15" w:rsidRPr="00091A15" w:rsidRDefault="00091A15" w:rsidP="009924F6">
      <w:pPr>
        <w:spacing w:before="240" w:after="120" w:line="360" w:lineRule="auto"/>
        <w:ind w:left="1145"/>
        <w:jc w:val="both"/>
        <w:rPr>
          <w:rFonts w:ascii="Arial" w:hAnsi="Arial" w:cs="Arial"/>
          <w:sz w:val="22"/>
          <w:szCs w:val="22"/>
          <w:lang w:val="es-ES_tradnl"/>
        </w:rPr>
      </w:pPr>
      <w:r w:rsidRPr="00091A15">
        <w:rPr>
          <w:rFonts w:ascii="Arial" w:hAnsi="Arial" w:cs="Arial"/>
          <w:sz w:val="22"/>
          <w:szCs w:val="22"/>
          <w:lang w:val="es-ES_tradnl"/>
        </w:rPr>
        <w:t>Será una actividad que refuerce el programa formativo actual y se desarrollará en alianza con todas las sociedades científicas españolas. Se articulará a través de las unidades docentes, estructuras ya existentes y consolidadas en la formación especializada en el SNS. Entre otras, las competencias a desarrollar serán:</w:t>
      </w:r>
    </w:p>
    <w:p w:rsidR="00C62CC3" w:rsidRPr="00C62CC3" w:rsidRDefault="00091A15" w:rsidP="009924F6">
      <w:pPr>
        <w:pStyle w:val="Prrafodelista"/>
        <w:numPr>
          <w:ilvl w:val="0"/>
          <w:numId w:val="22"/>
        </w:numPr>
        <w:spacing w:before="240" w:after="120" w:line="360" w:lineRule="auto"/>
        <w:ind w:left="1418" w:hanging="284"/>
        <w:jc w:val="both"/>
        <w:rPr>
          <w:rFonts w:ascii="Arial" w:hAnsi="Arial" w:cs="Arial"/>
          <w:sz w:val="22"/>
          <w:szCs w:val="22"/>
          <w:lang w:val="es-ES_tradnl"/>
        </w:rPr>
      </w:pPr>
      <w:r w:rsidRPr="00C62CC3">
        <w:rPr>
          <w:rFonts w:ascii="Arial" w:hAnsi="Arial" w:cs="Arial"/>
          <w:sz w:val="22"/>
          <w:szCs w:val="22"/>
          <w:lang w:val="es-ES_tradnl"/>
        </w:rPr>
        <w:t>Selección de medicamentos. Principios para una prescripción razonada y racional: prescripción de hábitos de vida</w:t>
      </w:r>
      <w:r w:rsidR="00694E6B">
        <w:rPr>
          <w:rFonts w:ascii="Arial" w:hAnsi="Arial" w:cs="Arial"/>
          <w:sz w:val="22"/>
          <w:szCs w:val="22"/>
          <w:lang w:val="es-ES_tradnl"/>
        </w:rPr>
        <w:t xml:space="preserve"> saludables como base de salud;</w:t>
      </w:r>
    </w:p>
    <w:p w:rsidR="00C62CC3" w:rsidRPr="00C62CC3" w:rsidRDefault="00091A15" w:rsidP="009924F6">
      <w:pPr>
        <w:pStyle w:val="Prrafodelista"/>
        <w:numPr>
          <w:ilvl w:val="0"/>
          <w:numId w:val="22"/>
        </w:numPr>
        <w:spacing w:before="240" w:after="120" w:line="360" w:lineRule="auto"/>
        <w:ind w:left="1418" w:hanging="284"/>
        <w:jc w:val="both"/>
        <w:rPr>
          <w:rFonts w:ascii="Arial" w:hAnsi="Arial" w:cs="Arial"/>
          <w:sz w:val="22"/>
          <w:szCs w:val="22"/>
          <w:lang w:val="es-ES_tradnl"/>
        </w:rPr>
      </w:pPr>
      <w:r w:rsidRPr="00C62CC3">
        <w:rPr>
          <w:rFonts w:ascii="Arial" w:hAnsi="Arial" w:cs="Arial"/>
          <w:sz w:val="22"/>
          <w:szCs w:val="22"/>
          <w:lang w:val="es-ES_tradnl"/>
        </w:rPr>
        <w:t>Utilización de fármacos en personas mayores y situaciones especiales (embarazo, lactancia, insuficiencia r</w:t>
      </w:r>
      <w:r w:rsidR="00694E6B">
        <w:rPr>
          <w:rFonts w:ascii="Arial" w:hAnsi="Arial" w:cs="Arial"/>
          <w:sz w:val="22"/>
          <w:szCs w:val="22"/>
          <w:lang w:val="es-ES_tradnl"/>
        </w:rPr>
        <w:t>enal e insuficiencia hepática);</w:t>
      </w:r>
    </w:p>
    <w:p w:rsidR="00C62CC3" w:rsidRPr="00C62CC3" w:rsidRDefault="00091A15" w:rsidP="009924F6">
      <w:pPr>
        <w:pStyle w:val="Prrafodelista"/>
        <w:numPr>
          <w:ilvl w:val="0"/>
          <w:numId w:val="22"/>
        </w:numPr>
        <w:spacing w:before="240" w:after="120" w:line="360" w:lineRule="auto"/>
        <w:ind w:left="1418" w:hanging="284"/>
        <w:jc w:val="both"/>
        <w:rPr>
          <w:rFonts w:ascii="Arial" w:hAnsi="Arial" w:cs="Arial"/>
          <w:sz w:val="22"/>
          <w:szCs w:val="22"/>
          <w:lang w:val="es-ES_tradnl"/>
        </w:rPr>
      </w:pPr>
      <w:r w:rsidRPr="00C62CC3">
        <w:rPr>
          <w:rFonts w:ascii="Arial" w:hAnsi="Arial" w:cs="Arial"/>
          <w:sz w:val="22"/>
          <w:szCs w:val="22"/>
          <w:lang w:val="es-ES_tradnl"/>
        </w:rPr>
        <w:t xml:space="preserve">Abordaje de la polimedicación y del </w:t>
      </w:r>
      <w:r w:rsidR="00694E6B">
        <w:rPr>
          <w:rFonts w:ascii="Arial" w:hAnsi="Arial" w:cs="Arial"/>
          <w:sz w:val="22"/>
          <w:szCs w:val="22"/>
          <w:lang w:val="es-ES_tradnl"/>
        </w:rPr>
        <w:t>riesgo asociado a los fármacos;</w:t>
      </w:r>
    </w:p>
    <w:p w:rsidR="00C62CC3" w:rsidRPr="00C62CC3" w:rsidRDefault="00091A15" w:rsidP="009924F6">
      <w:pPr>
        <w:pStyle w:val="Prrafodelista"/>
        <w:numPr>
          <w:ilvl w:val="0"/>
          <w:numId w:val="22"/>
        </w:numPr>
        <w:spacing w:before="240" w:after="120" w:line="360" w:lineRule="auto"/>
        <w:ind w:left="1418" w:hanging="284"/>
        <w:jc w:val="both"/>
        <w:rPr>
          <w:rFonts w:ascii="Arial" w:hAnsi="Arial" w:cs="Arial"/>
          <w:sz w:val="22"/>
          <w:szCs w:val="22"/>
          <w:lang w:val="es-ES_tradnl"/>
        </w:rPr>
      </w:pPr>
      <w:r w:rsidRPr="00C62CC3">
        <w:rPr>
          <w:rFonts w:ascii="Arial" w:hAnsi="Arial" w:cs="Arial"/>
          <w:sz w:val="22"/>
          <w:szCs w:val="22"/>
          <w:lang w:val="es-ES_tradnl"/>
        </w:rPr>
        <w:t>Adherencia terapéut</w:t>
      </w:r>
      <w:r w:rsidR="00694E6B">
        <w:rPr>
          <w:rFonts w:ascii="Arial" w:hAnsi="Arial" w:cs="Arial"/>
          <w:sz w:val="22"/>
          <w:szCs w:val="22"/>
          <w:lang w:val="es-ES_tradnl"/>
        </w:rPr>
        <w:t>ica y perspectiva del paciente;</w:t>
      </w:r>
    </w:p>
    <w:p w:rsidR="00C62CC3" w:rsidRPr="00C62CC3" w:rsidRDefault="00091A15" w:rsidP="009924F6">
      <w:pPr>
        <w:pStyle w:val="Prrafodelista"/>
        <w:numPr>
          <w:ilvl w:val="0"/>
          <w:numId w:val="22"/>
        </w:numPr>
        <w:spacing w:before="240" w:after="120" w:line="360" w:lineRule="auto"/>
        <w:ind w:left="1418" w:hanging="284"/>
        <w:jc w:val="both"/>
        <w:rPr>
          <w:rFonts w:ascii="Arial" w:hAnsi="Arial" w:cs="Arial"/>
          <w:sz w:val="22"/>
          <w:szCs w:val="22"/>
          <w:lang w:val="es-ES_tradnl"/>
        </w:rPr>
      </w:pPr>
      <w:r w:rsidRPr="00C62CC3">
        <w:rPr>
          <w:rFonts w:ascii="Arial" w:hAnsi="Arial" w:cs="Arial"/>
          <w:sz w:val="22"/>
          <w:szCs w:val="22"/>
          <w:lang w:val="es-ES_tradnl"/>
        </w:rPr>
        <w:t>Habilidades para la deprescri</w:t>
      </w:r>
      <w:r w:rsidR="00694E6B">
        <w:rPr>
          <w:rFonts w:ascii="Arial" w:hAnsi="Arial" w:cs="Arial"/>
          <w:sz w:val="22"/>
          <w:szCs w:val="22"/>
          <w:lang w:val="es-ES_tradnl"/>
        </w:rPr>
        <w:t>pción razonada de medicamentos;</w:t>
      </w:r>
    </w:p>
    <w:p w:rsidR="00C62CC3" w:rsidRPr="00C62CC3" w:rsidRDefault="00091A15" w:rsidP="009924F6">
      <w:pPr>
        <w:pStyle w:val="Prrafodelista"/>
        <w:numPr>
          <w:ilvl w:val="0"/>
          <w:numId w:val="22"/>
        </w:numPr>
        <w:spacing w:before="240" w:after="120" w:line="360" w:lineRule="auto"/>
        <w:ind w:left="1418" w:hanging="284"/>
        <w:jc w:val="both"/>
        <w:rPr>
          <w:rFonts w:ascii="Arial" w:hAnsi="Arial" w:cs="Arial"/>
          <w:sz w:val="22"/>
          <w:szCs w:val="22"/>
          <w:lang w:val="es-ES_tradnl"/>
        </w:rPr>
      </w:pPr>
      <w:r w:rsidRPr="00C62CC3">
        <w:rPr>
          <w:rFonts w:ascii="Arial" w:hAnsi="Arial" w:cs="Arial"/>
          <w:sz w:val="22"/>
          <w:szCs w:val="22"/>
          <w:lang w:val="es-ES_tradnl"/>
        </w:rPr>
        <w:t>Identificación y manejo de eventos adversos relacionados con los medicamentos. Importancia de la Farmacovigil</w:t>
      </w:r>
      <w:r w:rsidR="00694E6B">
        <w:rPr>
          <w:rFonts w:ascii="Arial" w:hAnsi="Arial" w:cs="Arial"/>
          <w:sz w:val="22"/>
          <w:szCs w:val="22"/>
          <w:lang w:val="es-ES_tradnl"/>
        </w:rPr>
        <w:t>ancia;</w:t>
      </w:r>
    </w:p>
    <w:p w:rsidR="00091A15" w:rsidRPr="00C62CC3" w:rsidRDefault="00091A15" w:rsidP="009924F6">
      <w:pPr>
        <w:pStyle w:val="Prrafodelista"/>
        <w:numPr>
          <w:ilvl w:val="0"/>
          <w:numId w:val="22"/>
        </w:numPr>
        <w:spacing w:before="240" w:after="120" w:line="360" w:lineRule="auto"/>
        <w:ind w:left="1418" w:hanging="284"/>
        <w:jc w:val="both"/>
        <w:rPr>
          <w:rFonts w:ascii="Arial" w:hAnsi="Arial" w:cs="Arial"/>
          <w:sz w:val="22"/>
          <w:szCs w:val="22"/>
          <w:lang w:val="es-ES_tradnl"/>
        </w:rPr>
      </w:pPr>
      <w:r w:rsidRPr="00C62CC3">
        <w:rPr>
          <w:rFonts w:ascii="Arial" w:hAnsi="Arial" w:cs="Arial"/>
          <w:sz w:val="22"/>
          <w:szCs w:val="22"/>
          <w:lang w:val="es-ES_tradnl"/>
        </w:rPr>
        <w:t>Criterios principales para la evaluación de la calidad de los medicamentos.</w:t>
      </w:r>
    </w:p>
    <w:p w:rsidR="00091A15" w:rsidRDefault="00091A15" w:rsidP="009924F6">
      <w:pPr>
        <w:spacing w:before="240" w:after="120" w:line="360" w:lineRule="auto"/>
        <w:ind w:left="1145"/>
        <w:jc w:val="both"/>
        <w:rPr>
          <w:rFonts w:ascii="Arial" w:hAnsi="Arial" w:cs="Arial"/>
          <w:sz w:val="22"/>
          <w:szCs w:val="22"/>
          <w:lang w:val="es-ES_tradnl"/>
        </w:rPr>
      </w:pPr>
      <w:r w:rsidRPr="00091A15">
        <w:rPr>
          <w:rFonts w:ascii="Arial" w:hAnsi="Arial" w:cs="Arial"/>
          <w:sz w:val="22"/>
          <w:szCs w:val="22"/>
          <w:lang w:val="es-ES_tradnl"/>
        </w:rPr>
        <w:t>La duración de este curso será de 50 horas y en cuanto a su cobertura, se pretende que alcance al 90% de las plazas de formación especializada en el S</w:t>
      </w:r>
      <w:r w:rsidR="00C62CC3">
        <w:rPr>
          <w:rFonts w:ascii="Arial" w:hAnsi="Arial" w:cs="Arial"/>
          <w:sz w:val="22"/>
          <w:szCs w:val="22"/>
          <w:lang w:val="es-ES_tradnl"/>
        </w:rPr>
        <w:t xml:space="preserve">istema </w:t>
      </w:r>
      <w:r w:rsidRPr="00091A15">
        <w:rPr>
          <w:rFonts w:ascii="Arial" w:hAnsi="Arial" w:cs="Arial"/>
          <w:sz w:val="22"/>
          <w:szCs w:val="22"/>
          <w:lang w:val="es-ES_tradnl"/>
        </w:rPr>
        <w:t>N</w:t>
      </w:r>
      <w:r w:rsidR="00C62CC3">
        <w:rPr>
          <w:rFonts w:ascii="Arial" w:hAnsi="Arial" w:cs="Arial"/>
          <w:sz w:val="22"/>
          <w:szCs w:val="22"/>
          <w:lang w:val="es-ES_tradnl"/>
        </w:rPr>
        <w:t>acional de Salud</w:t>
      </w:r>
      <w:r w:rsidRPr="00091A15">
        <w:rPr>
          <w:rFonts w:ascii="Arial" w:hAnsi="Arial" w:cs="Arial"/>
          <w:sz w:val="22"/>
          <w:szCs w:val="22"/>
          <w:lang w:val="es-ES_tradnl"/>
        </w:rPr>
        <w:t>, es decir, unas 9.000 en total.</w:t>
      </w:r>
    </w:p>
    <w:p w:rsidR="009924F6" w:rsidRPr="00091A15" w:rsidRDefault="009924F6" w:rsidP="009924F6">
      <w:pPr>
        <w:spacing w:before="240" w:after="120" w:line="360" w:lineRule="auto"/>
        <w:ind w:left="1145"/>
        <w:jc w:val="both"/>
        <w:rPr>
          <w:rFonts w:ascii="Arial" w:hAnsi="Arial" w:cs="Arial"/>
          <w:sz w:val="22"/>
          <w:szCs w:val="22"/>
          <w:lang w:val="es-ES_tradnl"/>
        </w:rPr>
      </w:pPr>
    </w:p>
    <w:p w:rsidR="00091A15" w:rsidRPr="00091A15" w:rsidRDefault="00091A15" w:rsidP="009924F6">
      <w:pPr>
        <w:pStyle w:val="Sangradetextonormal"/>
        <w:numPr>
          <w:ilvl w:val="0"/>
          <w:numId w:val="7"/>
        </w:numPr>
        <w:spacing w:before="240"/>
        <w:ind w:hanging="436"/>
        <w:rPr>
          <w:rFonts w:ascii="Arial" w:hAnsi="Arial" w:cs="Arial"/>
          <w:sz w:val="22"/>
          <w:szCs w:val="22"/>
          <w:lang w:val="es-ES_tradnl"/>
        </w:rPr>
      </w:pPr>
      <w:r w:rsidRPr="00091A15">
        <w:rPr>
          <w:rFonts w:ascii="Arial" w:hAnsi="Arial" w:cs="Arial"/>
          <w:sz w:val="22"/>
          <w:szCs w:val="22"/>
        </w:rPr>
        <w:lastRenderedPageBreak/>
        <w:t>Programa de formación en conocimiento científico para la acción clínica</w:t>
      </w:r>
      <w:r w:rsidR="00694E6B">
        <w:rPr>
          <w:rFonts w:ascii="Arial" w:hAnsi="Arial" w:cs="Arial"/>
          <w:sz w:val="22"/>
          <w:szCs w:val="22"/>
        </w:rPr>
        <w:t>.</w:t>
      </w:r>
    </w:p>
    <w:p w:rsidR="009F5DC1" w:rsidRDefault="00091A15" w:rsidP="009924F6">
      <w:pPr>
        <w:spacing w:before="240" w:after="120" w:line="360" w:lineRule="auto"/>
        <w:ind w:left="1145"/>
        <w:jc w:val="both"/>
        <w:rPr>
          <w:rFonts w:ascii="Arial" w:hAnsi="Arial" w:cs="Arial"/>
          <w:sz w:val="22"/>
          <w:szCs w:val="22"/>
          <w:lang w:val="es-ES_tradnl"/>
        </w:rPr>
      </w:pPr>
      <w:r w:rsidRPr="00091A15">
        <w:rPr>
          <w:rFonts w:ascii="Arial" w:hAnsi="Arial" w:cs="Arial"/>
          <w:sz w:val="22"/>
          <w:szCs w:val="22"/>
          <w:lang w:val="es-ES_tradnl"/>
        </w:rPr>
        <w:t>Estará dirigido a médicos/farmacéuticos especialistas. Se realizará en alianza con CASPe (</w:t>
      </w:r>
      <w:r w:rsidRPr="00091A15">
        <w:rPr>
          <w:rFonts w:ascii="Arial" w:hAnsi="Arial" w:cs="Arial"/>
          <w:i/>
          <w:sz w:val="22"/>
          <w:szCs w:val="22"/>
          <w:lang w:val="es-ES_tradnl"/>
        </w:rPr>
        <w:t>Critical</w:t>
      </w:r>
      <w:r w:rsidRPr="00091A15">
        <w:rPr>
          <w:rFonts w:ascii="Arial" w:hAnsi="Arial" w:cs="Arial"/>
          <w:sz w:val="22"/>
          <w:szCs w:val="22"/>
          <w:lang w:val="es-ES_tradnl"/>
        </w:rPr>
        <w:t xml:space="preserve"> </w:t>
      </w:r>
      <w:r w:rsidRPr="00091A15">
        <w:rPr>
          <w:rFonts w:ascii="Arial" w:hAnsi="Arial" w:cs="Arial"/>
          <w:i/>
          <w:sz w:val="22"/>
          <w:szCs w:val="22"/>
          <w:lang w:val="es-ES_tradnl"/>
        </w:rPr>
        <w:t>Appraisal</w:t>
      </w:r>
      <w:r w:rsidRPr="00091A15">
        <w:rPr>
          <w:rFonts w:ascii="Arial" w:hAnsi="Arial" w:cs="Arial"/>
          <w:sz w:val="22"/>
          <w:szCs w:val="22"/>
          <w:lang w:val="es-ES_tradnl"/>
        </w:rPr>
        <w:t xml:space="preserve"> </w:t>
      </w:r>
      <w:r w:rsidRPr="00091A15">
        <w:rPr>
          <w:rFonts w:ascii="Arial" w:hAnsi="Arial" w:cs="Arial"/>
          <w:i/>
          <w:sz w:val="22"/>
          <w:szCs w:val="22"/>
          <w:lang w:val="es-ES_tradnl"/>
        </w:rPr>
        <w:t>Skills</w:t>
      </w:r>
      <w:r w:rsidRPr="00091A15">
        <w:rPr>
          <w:rFonts w:ascii="Arial" w:hAnsi="Arial" w:cs="Arial"/>
          <w:sz w:val="22"/>
          <w:szCs w:val="22"/>
          <w:lang w:val="es-ES_tradnl"/>
        </w:rPr>
        <w:t xml:space="preserve"> </w:t>
      </w:r>
      <w:r w:rsidRPr="00091A15">
        <w:rPr>
          <w:rFonts w:ascii="Arial" w:hAnsi="Arial" w:cs="Arial"/>
          <w:i/>
          <w:sz w:val="22"/>
          <w:szCs w:val="22"/>
          <w:lang w:val="es-ES_tradnl"/>
        </w:rPr>
        <w:t>Programme</w:t>
      </w:r>
      <w:r w:rsidRPr="00091A15">
        <w:rPr>
          <w:rFonts w:ascii="Arial" w:hAnsi="Arial" w:cs="Arial"/>
          <w:sz w:val="22"/>
          <w:szCs w:val="22"/>
          <w:lang w:val="es-ES_tradnl"/>
        </w:rPr>
        <w:t xml:space="preserve"> español). Es una organización sin ánimo de lucro creada en 1998 y asociada a </w:t>
      </w:r>
      <w:r w:rsidRPr="009924F6">
        <w:rPr>
          <w:rFonts w:ascii="Arial" w:hAnsi="Arial" w:cs="Arial"/>
          <w:i/>
          <w:sz w:val="22"/>
          <w:szCs w:val="22"/>
          <w:lang w:val="es-ES_tradnl"/>
        </w:rPr>
        <w:t>CASP</w:t>
      </w:r>
      <w:r w:rsidRPr="00091A15">
        <w:rPr>
          <w:rFonts w:ascii="Arial" w:hAnsi="Arial" w:cs="Arial"/>
          <w:sz w:val="22"/>
          <w:szCs w:val="22"/>
          <w:lang w:val="es-ES_tradnl"/>
        </w:rPr>
        <w:t xml:space="preserve"> </w:t>
      </w:r>
      <w:r w:rsidRPr="009924F6">
        <w:rPr>
          <w:rFonts w:ascii="Arial" w:hAnsi="Arial" w:cs="Arial"/>
          <w:i/>
          <w:sz w:val="22"/>
          <w:szCs w:val="22"/>
          <w:lang w:val="es-ES_tradnl"/>
        </w:rPr>
        <w:t>international</w:t>
      </w:r>
      <w:r w:rsidRPr="00091A15">
        <w:rPr>
          <w:rFonts w:ascii="Arial" w:hAnsi="Arial" w:cs="Arial"/>
          <w:sz w:val="22"/>
          <w:szCs w:val="22"/>
          <w:lang w:val="es-ES_tradnl"/>
        </w:rPr>
        <w:t>. Se desarrollará un curso básico para comprender el conocimiento científico e integrarlo en la actividad clínica. Abordará los modelos de pensamiento y de ciencia en clínica. Desarrollará, entre otra</w:t>
      </w:r>
      <w:r w:rsidR="00694E6B">
        <w:rPr>
          <w:rFonts w:ascii="Arial" w:hAnsi="Arial" w:cs="Arial"/>
          <w:sz w:val="22"/>
          <w:szCs w:val="22"/>
          <w:lang w:val="es-ES_tradnl"/>
        </w:rPr>
        <w:t>s, las siguientes competencias:</w:t>
      </w:r>
    </w:p>
    <w:p w:rsidR="009F5DC1" w:rsidRDefault="00091A15" w:rsidP="009924F6">
      <w:pPr>
        <w:pStyle w:val="Prrafodelista"/>
        <w:numPr>
          <w:ilvl w:val="0"/>
          <w:numId w:val="23"/>
        </w:numPr>
        <w:spacing w:before="240" w:after="120" w:line="360" w:lineRule="auto"/>
        <w:ind w:left="1418" w:hanging="284"/>
        <w:jc w:val="both"/>
        <w:rPr>
          <w:rFonts w:ascii="Arial" w:hAnsi="Arial" w:cs="Arial"/>
          <w:sz w:val="22"/>
          <w:szCs w:val="22"/>
          <w:lang w:val="es-ES_tradnl"/>
        </w:rPr>
      </w:pPr>
      <w:r w:rsidRPr="00091A15">
        <w:rPr>
          <w:rFonts w:ascii="Arial" w:hAnsi="Arial" w:cs="Arial"/>
          <w:sz w:val="22"/>
          <w:szCs w:val="22"/>
          <w:lang w:val="es-ES_tradnl"/>
        </w:rPr>
        <w:t>Capacidad de comprensión y contextualización del tipo de conocimiento y del tipo de ci</w:t>
      </w:r>
      <w:r w:rsidR="00694E6B">
        <w:rPr>
          <w:rFonts w:ascii="Arial" w:hAnsi="Arial" w:cs="Arial"/>
          <w:sz w:val="22"/>
          <w:szCs w:val="22"/>
          <w:lang w:val="es-ES_tradnl"/>
        </w:rPr>
        <w:t>encia que se usa en la clínica;</w:t>
      </w:r>
    </w:p>
    <w:p w:rsidR="009F5DC1" w:rsidRDefault="00091A15" w:rsidP="009924F6">
      <w:pPr>
        <w:pStyle w:val="Prrafodelista"/>
        <w:numPr>
          <w:ilvl w:val="0"/>
          <w:numId w:val="23"/>
        </w:numPr>
        <w:spacing w:before="240" w:after="120" w:line="360" w:lineRule="auto"/>
        <w:ind w:left="1418" w:hanging="284"/>
        <w:jc w:val="both"/>
        <w:rPr>
          <w:rFonts w:ascii="Arial" w:hAnsi="Arial" w:cs="Arial"/>
          <w:sz w:val="22"/>
          <w:szCs w:val="22"/>
          <w:lang w:val="es-ES_tradnl"/>
        </w:rPr>
      </w:pPr>
      <w:r w:rsidRPr="00091A15">
        <w:rPr>
          <w:rFonts w:ascii="Arial" w:hAnsi="Arial" w:cs="Arial"/>
          <w:sz w:val="22"/>
          <w:szCs w:val="22"/>
          <w:lang w:val="es-ES_tradnl"/>
        </w:rPr>
        <w:t>Habilidades para la formulación de preguntas clínicas y de preguntas de investigación a partir de escenarios clínicos complejos;</w:t>
      </w:r>
    </w:p>
    <w:p w:rsidR="009F5DC1" w:rsidRDefault="00091A15" w:rsidP="009924F6">
      <w:pPr>
        <w:pStyle w:val="Prrafodelista"/>
        <w:numPr>
          <w:ilvl w:val="0"/>
          <w:numId w:val="23"/>
        </w:numPr>
        <w:spacing w:before="240" w:after="120" w:line="360" w:lineRule="auto"/>
        <w:ind w:left="1418" w:hanging="284"/>
        <w:jc w:val="both"/>
        <w:rPr>
          <w:rFonts w:ascii="Arial" w:hAnsi="Arial" w:cs="Arial"/>
          <w:sz w:val="22"/>
          <w:szCs w:val="22"/>
          <w:lang w:val="es-ES_tradnl"/>
        </w:rPr>
      </w:pPr>
      <w:r w:rsidRPr="00091A15">
        <w:rPr>
          <w:rFonts w:ascii="Arial" w:hAnsi="Arial" w:cs="Arial"/>
          <w:sz w:val="22"/>
          <w:szCs w:val="22"/>
          <w:lang w:val="es-ES_tradnl"/>
        </w:rPr>
        <w:t xml:space="preserve">Conocimiento de la estructura de los </w:t>
      </w:r>
      <w:r w:rsidR="00694E6B">
        <w:rPr>
          <w:rFonts w:ascii="Arial" w:hAnsi="Arial" w:cs="Arial"/>
          <w:sz w:val="22"/>
          <w:szCs w:val="22"/>
          <w:lang w:val="es-ES_tradnl"/>
        </w:rPr>
        <w:t>nuevos documentos de evidencia;</w:t>
      </w:r>
    </w:p>
    <w:p w:rsidR="009F5DC1" w:rsidRDefault="00091A15" w:rsidP="009924F6">
      <w:pPr>
        <w:pStyle w:val="Prrafodelista"/>
        <w:numPr>
          <w:ilvl w:val="0"/>
          <w:numId w:val="23"/>
        </w:numPr>
        <w:spacing w:before="240" w:after="120" w:line="360" w:lineRule="auto"/>
        <w:ind w:left="1418" w:hanging="284"/>
        <w:jc w:val="both"/>
        <w:rPr>
          <w:rFonts w:ascii="Arial" w:hAnsi="Arial" w:cs="Arial"/>
          <w:sz w:val="22"/>
          <w:szCs w:val="22"/>
          <w:lang w:val="es-ES_tradnl"/>
        </w:rPr>
      </w:pPr>
      <w:r w:rsidRPr="00091A15">
        <w:rPr>
          <w:rFonts w:ascii="Arial" w:hAnsi="Arial" w:cs="Arial"/>
          <w:sz w:val="22"/>
          <w:szCs w:val="22"/>
          <w:lang w:val="es-ES_tradnl"/>
        </w:rPr>
        <w:t xml:space="preserve">Comprensión de la estructura de las preguntas PICO subyacentes en las guías de práctica clínica como paso imprescindible para el traslado de esa evidencia a los </w:t>
      </w:r>
      <w:r w:rsidR="00694E6B">
        <w:rPr>
          <w:rFonts w:ascii="Arial" w:hAnsi="Arial" w:cs="Arial"/>
          <w:sz w:val="22"/>
          <w:szCs w:val="22"/>
          <w:lang w:val="es-ES_tradnl"/>
        </w:rPr>
        <w:t>escenarios de decisión clínica;</w:t>
      </w:r>
    </w:p>
    <w:p w:rsidR="00091A15" w:rsidRPr="00091A15" w:rsidRDefault="00091A15" w:rsidP="009924F6">
      <w:pPr>
        <w:pStyle w:val="Prrafodelista"/>
        <w:numPr>
          <w:ilvl w:val="0"/>
          <w:numId w:val="23"/>
        </w:numPr>
        <w:spacing w:before="240" w:after="120" w:line="360" w:lineRule="auto"/>
        <w:ind w:left="1418" w:hanging="284"/>
        <w:jc w:val="both"/>
        <w:rPr>
          <w:rFonts w:ascii="Arial" w:hAnsi="Arial" w:cs="Arial"/>
          <w:sz w:val="22"/>
          <w:szCs w:val="22"/>
          <w:lang w:val="es-ES_tradnl"/>
        </w:rPr>
      </w:pPr>
      <w:r w:rsidRPr="00091A15">
        <w:rPr>
          <w:rFonts w:ascii="Arial" w:hAnsi="Arial" w:cs="Arial"/>
          <w:sz w:val="22"/>
          <w:szCs w:val="22"/>
          <w:lang w:val="es-ES_tradnl"/>
        </w:rPr>
        <w:t>Capacidad para comprender y aplicar en la clínica las escalas GRADE para graduar la calidad de la evidencia y la fuerza de las recomendaciones que son usadas en los documentos de evidencia pre evaluada (G</w:t>
      </w:r>
      <w:r w:rsidR="00694E6B">
        <w:rPr>
          <w:rFonts w:ascii="Arial" w:hAnsi="Arial" w:cs="Arial"/>
          <w:sz w:val="22"/>
          <w:szCs w:val="22"/>
          <w:lang w:val="es-ES_tradnl"/>
        </w:rPr>
        <w:t>RADE).</w:t>
      </w:r>
    </w:p>
    <w:p w:rsidR="00091A15" w:rsidRPr="00091A15" w:rsidRDefault="00091A15" w:rsidP="009924F6">
      <w:pPr>
        <w:spacing w:before="240" w:after="120" w:line="360" w:lineRule="auto"/>
        <w:ind w:left="1134"/>
        <w:jc w:val="both"/>
        <w:rPr>
          <w:rFonts w:ascii="Arial" w:hAnsi="Arial" w:cs="Arial"/>
          <w:sz w:val="22"/>
          <w:szCs w:val="22"/>
          <w:lang w:val="es-ES_tradnl"/>
        </w:rPr>
      </w:pPr>
      <w:r w:rsidRPr="00091A15">
        <w:rPr>
          <w:rFonts w:ascii="Arial" w:hAnsi="Arial" w:cs="Arial"/>
          <w:sz w:val="22"/>
          <w:szCs w:val="22"/>
          <w:lang w:val="es-ES_tradnl"/>
        </w:rPr>
        <w:t>Se realizará en alianza con CASPe. Abordará distintos talleres, con aplicación práctica y debate, donde se profundice en la lectura crítica de ensayos clínicos aleatorios, estudios de diagnóstico, estudios de pronóstico, revisiones sistemáticas de ensayos clínicos aleatorios,</w:t>
      </w:r>
      <w:r w:rsidR="00694E6B">
        <w:rPr>
          <w:rFonts w:ascii="Arial" w:hAnsi="Arial" w:cs="Arial"/>
          <w:sz w:val="22"/>
          <w:szCs w:val="22"/>
          <w:lang w:val="es-ES_tradnl"/>
        </w:rPr>
        <w:t xml:space="preserve"> reglas de predicción clínica, r</w:t>
      </w:r>
      <w:r w:rsidRPr="00091A15">
        <w:rPr>
          <w:rFonts w:ascii="Arial" w:hAnsi="Arial" w:cs="Arial"/>
          <w:sz w:val="22"/>
          <w:szCs w:val="22"/>
          <w:lang w:val="es-ES_tradnl"/>
        </w:rPr>
        <w:t xml:space="preserve">evisiones sistemáticas con meta-análisis </w:t>
      </w:r>
      <w:r w:rsidRPr="00091A15">
        <w:rPr>
          <w:rFonts w:ascii="Arial" w:hAnsi="Arial" w:cs="Arial"/>
          <w:i/>
          <w:sz w:val="22"/>
          <w:szCs w:val="22"/>
          <w:lang w:val="es-ES_tradnl"/>
        </w:rPr>
        <w:t>nertwork</w:t>
      </w:r>
      <w:r w:rsidRPr="00091A15">
        <w:rPr>
          <w:rFonts w:ascii="Arial" w:hAnsi="Arial" w:cs="Arial"/>
          <w:sz w:val="22"/>
          <w:szCs w:val="22"/>
          <w:lang w:val="es-ES_tradnl"/>
        </w:rPr>
        <w:t xml:space="preserve"> y evaluaciones económicas. La duración de este curso será de 64 horas lectivas y en cuanto a su cobertura, se pretende que alcance un total de 6.000 profesionales.</w:t>
      </w:r>
    </w:p>
    <w:p w:rsidR="00091A15" w:rsidRDefault="00D66F01" w:rsidP="009924F6">
      <w:pPr>
        <w:spacing w:before="240" w:after="120" w:line="360" w:lineRule="auto"/>
        <w:ind w:left="709"/>
        <w:jc w:val="both"/>
        <w:rPr>
          <w:rFonts w:ascii="Arial" w:hAnsi="Arial" w:cs="Arial"/>
          <w:color w:val="000000" w:themeColor="text1"/>
          <w:sz w:val="22"/>
          <w:szCs w:val="22"/>
          <w:lang w:val="es-ES_tradnl"/>
        </w:rPr>
      </w:pPr>
      <w:r w:rsidRPr="00D66F01">
        <w:rPr>
          <w:rFonts w:ascii="Arial" w:hAnsi="Arial" w:cs="Arial"/>
          <w:color w:val="000000" w:themeColor="text1"/>
          <w:sz w:val="22"/>
          <w:szCs w:val="22"/>
          <w:lang w:val="es-ES_tradnl"/>
        </w:rPr>
        <w:t>Los cursos previstos en los apartados anteriores se inspiran en la experiencia de la EU EBM UNITY.</w:t>
      </w:r>
    </w:p>
    <w:p w:rsidR="00D36F19" w:rsidRPr="00694E6B" w:rsidRDefault="00D36F19" w:rsidP="009924F6">
      <w:pPr>
        <w:pStyle w:val="Sangradetextonormal"/>
        <w:numPr>
          <w:ilvl w:val="0"/>
          <w:numId w:val="7"/>
        </w:numPr>
        <w:spacing w:before="240"/>
        <w:ind w:hanging="436"/>
        <w:rPr>
          <w:rFonts w:ascii="Arial" w:hAnsi="Arial" w:cs="Arial"/>
          <w:sz w:val="22"/>
          <w:szCs w:val="22"/>
        </w:rPr>
      </w:pPr>
      <w:r w:rsidRPr="00694E6B">
        <w:rPr>
          <w:rFonts w:ascii="Arial" w:hAnsi="Arial" w:cs="Arial"/>
          <w:sz w:val="22"/>
          <w:szCs w:val="22"/>
        </w:rPr>
        <w:t>Diploma de experto universitario y diploma de especialista universitario en la evaluación de medicamentos y tecnologías sanitarias en el S</w:t>
      </w:r>
      <w:r w:rsidR="00106AC3" w:rsidRPr="00694E6B">
        <w:rPr>
          <w:rFonts w:ascii="Arial" w:hAnsi="Arial" w:cs="Arial"/>
          <w:sz w:val="22"/>
          <w:szCs w:val="22"/>
        </w:rPr>
        <w:t xml:space="preserve">istema </w:t>
      </w:r>
      <w:r w:rsidRPr="00694E6B">
        <w:rPr>
          <w:rFonts w:ascii="Arial" w:hAnsi="Arial" w:cs="Arial"/>
          <w:sz w:val="22"/>
          <w:szCs w:val="22"/>
        </w:rPr>
        <w:t>N</w:t>
      </w:r>
      <w:r w:rsidR="00106AC3" w:rsidRPr="00694E6B">
        <w:rPr>
          <w:rFonts w:ascii="Arial" w:hAnsi="Arial" w:cs="Arial"/>
          <w:sz w:val="22"/>
          <w:szCs w:val="22"/>
        </w:rPr>
        <w:t xml:space="preserve">acional de </w:t>
      </w:r>
      <w:r w:rsidRPr="00694E6B">
        <w:rPr>
          <w:rFonts w:ascii="Arial" w:hAnsi="Arial" w:cs="Arial"/>
          <w:sz w:val="22"/>
          <w:szCs w:val="22"/>
        </w:rPr>
        <w:t>S</w:t>
      </w:r>
      <w:r w:rsidR="00106AC3" w:rsidRPr="00694E6B">
        <w:rPr>
          <w:rFonts w:ascii="Arial" w:hAnsi="Arial" w:cs="Arial"/>
          <w:sz w:val="22"/>
          <w:szCs w:val="22"/>
        </w:rPr>
        <w:t>alud</w:t>
      </w:r>
      <w:r w:rsidR="00694E6B" w:rsidRPr="00694E6B">
        <w:rPr>
          <w:rFonts w:ascii="Arial" w:hAnsi="Arial" w:cs="Arial"/>
          <w:sz w:val="22"/>
          <w:szCs w:val="22"/>
        </w:rPr>
        <w:t>.</w:t>
      </w:r>
    </w:p>
    <w:p w:rsidR="00D36F19" w:rsidRPr="00D36F19" w:rsidRDefault="00D36F19" w:rsidP="009924F6">
      <w:pPr>
        <w:spacing w:before="240" w:after="120" w:line="360" w:lineRule="auto"/>
        <w:ind w:left="1145"/>
        <w:jc w:val="both"/>
        <w:rPr>
          <w:rFonts w:ascii="Arial" w:hAnsi="Arial" w:cs="Arial"/>
          <w:color w:val="000000" w:themeColor="text1"/>
          <w:sz w:val="22"/>
          <w:szCs w:val="22"/>
          <w:lang w:val="es-ES_tradnl"/>
        </w:rPr>
      </w:pPr>
      <w:r w:rsidRPr="00D36F19">
        <w:rPr>
          <w:rFonts w:ascii="Arial" w:hAnsi="Arial" w:cs="Arial"/>
          <w:color w:val="000000" w:themeColor="text1"/>
          <w:sz w:val="22"/>
          <w:szCs w:val="22"/>
          <w:lang w:val="es-ES_tradnl"/>
        </w:rPr>
        <w:t xml:space="preserve">Estará dirigido a médicos/farmacéuticos especialistas. Se realizará en alianza con una Universidad pública (Universidad Nacional de Educación a Distancia). El </w:t>
      </w:r>
      <w:r w:rsidRPr="00D36F19">
        <w:rPr>
          <w:rFonts w:ascii="Arial" w:hAnsi="Arial" w:cs="Arial"/>
          <w:color w:val="000000" w:themeColor="text1"/>
          <w:sz w:val="22"/>
          <w:szCs w:val="22"/>
          <w:lang w:val="es-ES_tradnl"/>
        </w:rPr>
        <w:lastRenderedPageBreak/>
        <w:t>diploma de experto universitario cuenta con 18 ECTS y el de especialista con 30 ECTS.</w:t>
      </w:r>
    </w:p>
    <w:p w:rsidR="00D36F19" w:rsidRPr="009924F6" w:rsidRDefault="00D36F19" w:rsidP="009924F6">
      <w:pPr>
        <w:pStyle w:val="Prrafodelista"/>
        <w:numPr>
          <w:ilvl w:val="0"/>
          <w:numId w:val="19"/>
        </w:numPr>
        <w:spacing w:before="240" w:after="120" w:line="360" w:lineRule="auto"/>
        <w:ind w:left="709" w:hanging="283"/>
        <w:jc w:val="both"/>
        <w:rPr>
          <w:rFonts w:ascii="Arial" w:hAnsi="Arial" w:cs="Arial"/>
          <w:b/>
          <w:color w:val="000000" w:themeColor="text1"/>
          <w:sz w:val="22"/>
          <w:szCs w:val="22"/>
          <w:lang w:val="es-ES_tradnl"/>
        </w:rPr>
      </w:pPr>
      <w:r w:rsidRPr="009924F6">
        <w:rPr>
          <w:rFonts w:ascii="Arial" w:hAnsi="Arial" w:cs="Arial"/>
          <w:b/>
          <w:color w:val="000000" w:themeColor="text1"/>
          <w:sz w:val="22"/>
          <w:szCs w:val="22"/>
          <w:lang w:val="es-ES_tradnl"/>
        </w:rPr>
        <w:t>Fomento y adaptación regulatoria para la mejora de la I+D+i del sector del medicamento</w:t>
      </w:r>
    </w:p>
    <w:p w:rsidR="00D36F19" w:rsidRPr="00D36F19" w:rsidRDefault="00694E6B" w:rsidP="009924F6">
      <w:pPr>
        <w:spacing w:before="240" w:after="120" w:line="360" w:lineRule="auto"/>
        <w:ind w:left="709"/>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La Agencia E</w:t>
      </w:r>
      <w:r w:rsidR="00D36F19" w:rsidRPr="00D36F19">
        <w:rPr>
          <w:rFonts w:ascii="Arial" w:hAnsi="Arial" w:cs="Arial"/>
          <w:color w:val="000000" w:themeColor="text1"/>
          <w:sz w:val="22"/>
          <w:szCs w:val="22"/>
          <w:lang w:val="es-ES_tradnl"/>
        </w:rPr>
        <w:t>spañola de Medicamento</w:t>
      </w:r>
      <w:r>
        <w:rPr>
          <w:rFonts w:ascii="Arial" w:hAnsi="Arial" w:cs="Arial"/>
          <w:color w:val="000000" w:themeColor="text1"/>
          <w:sz w:val="22"/>
          <w:szCs w:val="22"/>
          <w:lang w:val="es-ES_tradnl"/>
        </w:rPr>
        <w:t>s y Productos Sanitarios (AEMPS)</w:t>
      </w:r>
      <w:r w:rsidR="00D36F19" w:rsidRPr="00D36F19">
        <w:rPr>
          <w:rFonts w:ascii="Arial" w:hAnsi="Arial" w:cs="Arial"/>
          <w:color w:val="000000" w:themeColor="text1"/>
          <w:sz w:val="22"/>
          <w:szCs w:val="22"/>
          <w:lang w:val="es-ES_tradnl"/>
        </w:rPr>
        <w:t>, agencia reguladora en el sector, pretende fomentar la investigación y uso de nuevas tecnologías, favoreciendo su encaje en el ámbito regulatorio español, garantizando la seguridad y eficacia de su utilización en la población (1.500.000 euros). Actuaciones:</w:t>
      </w:r>
    </w:p>
    <w:p w:rsidR="00D36F19" w:rsidRDefault="00D36F19" w:rsidP="009924F6">
      <w:pPr>
        <w:pStyle w:val="Prrafodelista"/>
        <w:numPr>
          <w:ilvl w:val="0"/>
          <w:numId w:val="24"/>
        </w:numPr>
        <w:spacing w:before="240" w:after="120" w:line="360" w:lineRule="auto"/>
        <w:ind w:left="993" w:hanging="284"/>
        <w:contextualSpacing w:val="0"/>
        <w:jc w:val="both"/>
        <w:rPr>
          <w:rFonts w:ascii="Arial" w:hAnsi="Arial" w:cs="Arial"/>
          <w:color w:val="000000" w:themeColor="text1"/>
          <w:sz w:val="22"/>
          <w:szCs w:val="22"/>
          <w:lang w:val="es-ES_tradnl"/>
        </w:rPr>
      </w:pPr>
      <w:r w:rsidRPr="009924F6">
        <w:rPr>
          <w:rFonts w:ascii="Arial" w:hAnsi="Arial" w:cs="Arial"/>
          <w:color w:val="000000" w:themeColor="text1"/>
          <w:sz w:val="22"/>
          <w:szCs w:val="22"/>
          <w:lang w:val="es-ES_tradnl"/>
        </w:rPr>
        <w:t>Formación a los investigadores independientes en el desarrollo de nuevas alternativas terapéuticas que respondan a las necesidades reales de la sociedad, cumpliendo con las garantías de seguridad, eficacia y calidad requeridas</w:t>
      </w:r>
      <w:r w:rsidR="00DC381E" w:rsidRPr="009924F6">
        <w:rPr>
          <w:rFonts w:ascii="Arial" w:hAnsi="Arial" w:cs="Arial"/>
          <w:color w:val="000000" w:themeColor="text1"/>
          <w:sz w:val="22"/>
          <w:szCs w:val="22"/>
          <w:lang w:val="es-ES_tradnl"/>
        </w:rPr>
        <w:t>.</w:t>
      </w:r>
    </w:p>
    <w:p w:rsidR="00D36F19" w:rsidRDefault="00D36F19" w:rsidP="009924F6">
      <w:pPr>
        <w:pStyle w:val="Prrafodelista"/>
        <w:numPr>
          <w:ilvl w:val="0"/>
          <w:numId w:val="24"/>
        </w:numPr>
        <w:spacing w:before="240" w:after="120" w:line="360" w:lineRule="auto"/>
        <w:ind w:left="993" w:hanging="284"/>
        <w:contextualSpacing w:val="0"/>
        <w:jc w:val="both"/>
        <w:rPr>
          <w:rFonts w:ascii="Arial" w:hAnsi="Arial" w:cs="Arial"/>
          <w:color w:val="000000" w:themeColor="text1"/>
          <w:sz w:val="22"/>
          <w:szCs w:val="22"/>
          <w:lang w:val="es-ES_tradnl"/>
        </w:rPr>
      </w:pPr>
      <w:r w:rsidRPr="009924F6">
        <w:rPr>
          <w:rFonts w:ascii="Arial" w:hAnsi="Arial" w:cs="Arial"/>
          <w:color w:val="000000" w:themeColor="text1"/>
          <w:sz w:val="22"/>
          <w:szCs w:val="22"/>
          <w:lang w:val="es-ES_tradnl"/>
        </w:rPr>
        <w:t>Financiación de registros de medicamentos y productos sanitarios con el objetivo de evaluar la seguridad de estas herramientas terapéuticas.</w:t>
      </w:r>
    </w:p>
    <w:p w:rsidR="00B80A35" w:rsidRPr="009924F6" w:rsidRDefault="00B80A35" w:rsidP="000D424F">
      <w:pPr>
        <w:pStyle w:val="Prrafodelista"/>
        <w:spacing w:before="240" w:after="120" w:line="360" w:lineRule="auto"/>
        <w:ind w:left="993"/>
        <w:contextualSpacing w:val="0"/>
        <w:jc w:val="both"/>
        <w:rPr>
          <w:rFonts w:ascii="Arial" w:hAnsi="Arial" w:cs="Arial"/>
          <w:color w:val="000000" w:themeColor="text1"/>
          <w:sz w:val="22"/>
          <w:szCs w:val="22"/>
          <w:lang w:val="es-ES_tradnl"/>
        </w:rPr>
      </w:pPr>
    </w:p>
    <w:p w:rsidR="008857D2" w:rsidRDefault="008857D2" w:rsidP="00813DC9">
      <w:pPr>
        <w:pStyle w:val="Ttulo1"/>
        <w:numPr>
          <w:ilvl w:val="0"/>
          <w:numId w:val="3"/>
        </w:numPr>
        <w:spacing w:after="120" w:line="360" w:lineRule="auto"/>
        <w:ind w:left="425" w:hanging="425"/>
        <w:jc w:val="both"/>
        <w:rPr>
          <w:rFonts w:ascii="Arial" w:hAnsi="Arial" w:cs="Arial"/>
          <w:sz w:val="22"/>
          <w:szCs w:val="22"/>
        </w:rPr>
      </w:pPr>
      <w:r w:rsidRPr="008857D2">
        <w:rPr>
          <w:rFonts w:ascii="Arial" w:hAnsi="Arial" w:cs="Arial"/>
          <w:sz w:val="22"/>
          <w:szCs w:val="22"/>
        </w:rPr>
        <w:t>COSTE DE LA INVERSIÓN Y DISTRIBUCIÓN ANUALIZADA</w:t>
      </w:r>
    </w:p>
    <w:p w:rsidR="00382D8A" w:rsidRPr="00382D8A" w:rsidRDefault="00382D8A" w:rsidP="000D424F">
      <w:pPr>
        <w:spacing w:before="240" w:after="120" w:line="360" w:lineRule="auto"/>
        <w:ind w:firstLine="709"/>
        <w:jc w:val="both"/>
        <w:rPr>
          <w:rFonts w:ascii="Arial" w:hAnsi="Arial" w:cs="Arial"/>
          <w:color w:val="000000" w:themeColor="text1"/>
          <w:sz w:val="22"/>
          <w:szCs w:val="22"/>
          <w:lang w:val="es-ES_tradnl"/>
        </w:rPr>
      </w:pPr>
      <w:r w:rsidRPr="00382D8A">
        <w:rPr>
          <w:rFonts w:ascii="Arial" w:hAnsi="Arial" w:cs="Arial"/>
          <w:color w:val="000000" w:themeColor="text1"/>
          <w:sz w:val="22"/>
          <w:szCs w:val="22"/>
          <w:lang w:val="es-ES_tradnl"/>
        </w:rPr>
        <w:t>El análisis de costes de la inversión está detallado en la información remitida desde el Min</w:t>
      </w:r>
      <w:r w:rsidR="00D731F4">
        <w:rPr>
          <w:rFonts w:ascii="Arial" w:hAnsi="Arial" w:cs="Arial"/>
          <w:color w:val="000000" w:themeColor="text1"/>
          <w:sz w:val="22"/>
          <w:szCs w:val="22"/>
          <w:lang w:val="es-ES_tradnl"/>
        </w:rPr>
        <w:t>isterio de Sanidad relativa al C</w:t>
      </w:r>
      <w:r w:rsidRPr="00382D8A">
        <w:rPr>
          <w:rFonts w:ascii="Arial" w:hAnsi="Arial" w:cs="Arial"/>
          <w:color w:val="000000" w:themeColor="text1"/>
          <w:sz w:val="22"/>
          <w:szCs w:val="22"/>
          <w:lang w:val="es-ES_tradnl"/>
        </w:rPr>
        <w:t>omponente 18 del Plan para la Recuperación, Transformación y Resiliencia.</w:t>
      </w:r>
    </w:p>
    <w:p w:rsidR="00382D8A" w:rsidRPr="00382D8A" w:rsidRDefault="00382D8A" w:rsidP="000D424F">
      <w:pPr>
        <w:spacing w:before="240" w:after="120" w:line="360" w:lineRule="auto"/>
        <w:ind w:left="425" w:firstLine="284"/>
        <w:jc w:val="both"/>
        <w:rPr>
          <w:rFonts w:ascii="Arial" w:hAnsi="Arial" w:cs="Arial"/>
          <w:color w:val="000000" w:themeColor="text1"/>
          <w:sz w:val="22"/>
          <w:szCs w:val="22"/>
          <w:lang w:val="es-ES_tradnl"/>
        </w:rPr>
      </w:pPr>
      <w:r w:rsidRPr="00382D8A">
        <w:rPr>
          <w:rFonts w:ascii="Arial" w:hAnsi="Arial" w:cs="Arial"/>
          <w:color w:val="000000" w:themeColor="text1"/>
          <w:sz w:val="22"/>
          <w:szCs w:val="22"/>
          <w:lang w:val="es-ES_tradnl"/>
        </w:rPr>
        <w:t>Cabe destacar la distribución anualizada total, que se presenta en la siguiente tabla:</w:t>
      </w:r>
    </w:p>
    <w:tbl>
      <w:tblPr>
        <w:tblStyle w:val="Tablaconcuadrcula"/>
        <w:tblW w:w="0" w:type="auto"/>
        <w:jc w:val="center"/>
        <w:tblLook w:val="04A0" w:firstRow="1" w:lastRow="0" w:firstColumn="1" w:lastColumn="0" w:noHBand="0" w:noVBand="1"/>
      </w:tblPr>
      <w:tblGrid>
        <w:gridCol w:w="1363"/>
        <w:gridCol w:w="1021"/>
        <w:gridCol w:w="964"/>
        <w:gridCol w:w="964"/>
        <w:gridCol w:w="964"/>
        <w:gridCol w:w="964"/>
        <w:gridCol w:w="964"/>
        <w:gridCol w:w="964"/>
        <w:gridCol w:w="1017"/>
      </w:tblGrid>
      <w:tr w:rsidR="00382D8A" w:rsidRPr="008C1FA6" w:rsidTr="00D64FFD">
        <w:trPr>
          <w:jc w:val="center"/>
        </w:trPr>
        <w:tc>
          <w:tcPr>
            <w:tcW w:w="0" w:type="auto"/>
            <w:vAlign w:val="center"/>
          </w:tcPr>
          <w:p w:rsidR="00382D8A" w:rsidRPr="008C1FA6" w:rsidRDefault="00382D8A" w:rsidP="00D64FFD">
            <w:pPr>
              <w:spacing w:before="120" w:after="120" w:line="360" w:lineRule="auto"/>
              <w:jc w:val="center"/>
              <w:rPr>
                <w:rFonts w:ascii="Arial" w:hAnsi="Arial" w:cs="Arial"/>
                <w:b/>
                <w:sz w:val="16"/>
                <w:szCs w:val="16"/>
              </w:rPr>
            </w:pPr>
            <w:r w:rsidRPr="008C1FA6">
              <w:rPr>
                <w:rFonts w:ascii="Arial" w:hAnsi="Arial" w:cs="Arial"/>
                <w:b/>
                <w:sz w:val="16"/>
                <w:szCs w:val="16"/>
              </w:rPr>
              <w:t>Periodificación</w:t>
            </w:r>
          </w:p>
        </w:tc>
        <w:tc>
          <w:tcPr>
            <w:tcW w:w="1021" w:type="dxa"/>
            <w:vAlign w:val="center"/>
          </w:tcPr>
          <w:p w:rsidR="00382D8A" w:rsidRPr="008C1FA6" w:rsidRDefault="00382D8A" w:rsidP="00D64FFD">
            <w:pPr>
              <w:spacing w:before="240" w:after="120" w:line="360" w:lineRule="auto"/>
              <w:jc w:val="center"/>
              <w:rPr>
                <w:rFonts w:ascii="Arial" w:hAnsi="Arial" w:cs="Arial"/>
                <w:b/>
                <w:sz w:val="16"/>
                <w:szCs w:val="16"/>
              </w:rPr>
            </w:pPr>
            <w:r w:rsidRPr="008C1FA6">
              <w:rPr>
                <w:rFonts w:ascii="Arial" w:hAnsi="Arial" w:cs="Arial"/>
                <w:b/>
                <w:sz w:val="16"/>
                <w:szCs w:val="16"/>
              </w:rPr>
              <w:t>2020</w:t>
            </w:r>
          </w:p>
        </w:tc>
        <w:tc>
          <w:tcPr>
            <w:tcW w:w="964" w:type="dxa"/>
            <w:vAlign w:val="center"/>
          </w:tcPr>
          <w:p w:rsidR="00382D8A" w:rsidRPr="008C1FA6" w:rsidRDefault="00382D8A" w:rsidP="00D64FFD">
            <w:pPr>
              <w:spacing w:before="240" w:after="120" w:line="360" w:lineRule="auto"/>
              <w:jc w:val="center"/>
              <w:rPr>
                <w:rFonts w:ascii="Arial" w:hAnsi="Arial" w:cs="Arial"/>
                <w:b/>
                <w:sz w:val="16"/>
                <w:szCs w:val="16"/>
              </w:rPr>
            </w:pPr>
            <w:r w:rsidRPr="008C1FA6">
              <w:rPr>
                <w:rFonts w:ascii="Arial" w:hAnsi="Arial" w:cs="Arial"/>
                <w:b/>
                <w:sz w:val="16"/>
                <w:szCs w:val="16"/>
              </w:rPr>
              <w:t>2021</w:t>
            </w:r>
          </w:p>
        </w:tc>
        <w:tc>
          <w:tcPr>
            <w:tcW w:w="964" w:type="dxa"/>
            <w:vAlign w:val="center"/>
          </w:tcPr>
          <w:p w:rsidR="00382D8A" w:rsidRPr="008C1FA6" w:rsidRDefault="00382D8A" w:rsidP="00D64FFD">
            <w:pPr>
              <w:spacing w:before="240" w:after="120" w:line="360" w:lineRule="auto"/>
              <w:jc w:val="center"/>
              <w:rPr>
                <w:rFonts w:ascii="Arial" w:hAnsi="Arial" w:cs="Arial"/>
                <w:b/>
                <w:sz w:val="16"/>
                <w:szCs w:val="16"/>
              </w:rPr>
            </w:pPr>
            <w:r w:rsidRPr="008C1FA6">
              <w:rPr>
                <w:rFonts w:ascii="Arial" w:hAnsi="Arial" w:cs="Arial"/>
                <w:b/>
                <w:sz w:val="16"/>
                <w:szCs w:val="16"/>
              </w:rPr>
              <w:t>2022</w:t>
            </w:r>
          </w:p>
        </w:tc>
        <w:tc>
          <w:tcPr>
            <w:tcW w:w="964" w:type="dxa"/>
            <w:vAlign w:val="center"/>
          </w:tcPr>
          <w:p w:rsidR="00382D8A" w:rsidRPr="008C1FA6" w:rsidRDefault="00382D8A" w:rsidP="00D64FFD">
            <w:pPr>
              <w:spacing w:before="240" w:after="120" w:line="360" w:lineRule="auto"/>
              <w:jc w:val="center"/>
              <w:rPr>
                <w:rFonts w:ascii="Arial" w:hAnsi="Arial" w:cs="Arial"/>
                <w:b/>
                <w:sz w:val="16"/>
                <w:szCs w:val="16"/>
              </w:rPr>
            </w:pPr>
            <w:r w:rsidRPr="008C1FA6">
              <w:rPr>
                <w:rFonts w:ascii="Arial" w:hAnsi="Arial" w:cs="Arial"/>
                <w:b/>
                <w:sz w:val="16"/>
                <w:szCs w:val="16"/>
              </w:rPr>
              <w:t>2023</w:t>
            </w:r>
          </w:p>
        </w:tc>
        <w:tc>
          <w:tcPr>
            <w:tcW w:w="964" w:type="dxa"/>
            <w:vAlign w:val="center"/>
          </w:tcPr>
          <w:p w:rsidR="00382D8A" w:rsidRPr="008C1FA6" w:rsidRDefault="00382D8A" w:rsidP="00D64FFD">
            <w:pPr>
              <w:spacing w:before="240" w:after="120" w:line="360" w:lineRule="auto"/>
              <w:jc w:val="center"/>
              <w:rPr>
                <w:rFonts w:ascii="Arial" w:hAnsi="Arial" w:cs="Arial"/>
                <w:b/>
                <w:sz w:val="16"/>
                <w:szCs w:val="16"/>
              </w:rPr>
            </w:pPr>
            <w:r w:rsidRPr="008C1FA6">
              <w:rPr>
                <w:rFonts w:ascii="Arial" w:hAnsi="Arial" w:cs="Arial"/>
                <w:b/>
                <w:sz w:val="16"/>
                <w:szCs w:val="16"/>
              </w:rPr>
              <w:t>2024</w:t>
            </w:r>
          </w:p>
        </w:tc>
        <w:tc>
          <w:tcPr>
            <w:tcW w:w="964" w:type="dxa"/>
            <w:vAlign w:val="center"/>
          </w:tcPr>
          <w:p w:rsidR="00382D8A" w:rsidRPr="008C1FA6" w:rsidRDefault="00382D8A" w:rsidP="00D64FFD">
            <w:pPr>
              <w:spacing w:before="240" w:after="120" w:line="360" w:lineRule="auto"/>
              <w:jc w:val="center"/>
              <w:rPr>
                <w:rFonts w:ascii="Arial" w:hAnsi="Arial" w:cs="Arial"/>
                <w:b/>
                <w:sz w:val="16"/>
                <w:szCs w:val="16"/>
              </w:rPr>
            </w:pPr>
            <w:r w:rsidRPr="008C1FA6">
              <w:rPr>
                <w:rFonts w:ascii="Arial" w:hAnsi="Arial" w:cs="Arial"/>
                <w:b/>
                <w:sz w:val="16"/>
                <w:szCs w:val="16"/>
              </w:rPr>
              <w:t>2025</w:t>
            </w:r>
          </w:p>
        </w:tc>
        <w:tc>
          <w:tcPr>
            <w:tcW w:w="964" w:type="dxa"/>
            <w:vAlign w:val="center"/>
          </w:tcPr>
          <w:p w:rsidR="00382D8A" w:rsidRPr="008C1FA6" w:rsidRDefault="00382D8A" w:rsidP="00D64FFD">
            <w:pPr>
              <w:spacing w:before="240" w:after="120" w:line="360" w:lineRule="auto"/>
              <w:jc w:val="center"/>
              <w:rPr>
                <w:rFonts w:ascii="Arial" w:hAnsi="Arial" w:cs="Arial"/>
                <w:b/>
                <w:sz w:val="16"/>
                <w:szCs w:val="16"/>
              </w:rPr>
            </w:pPr>
            <w:r w:rsidRPr="008C1FA6">
              <w:rPr>
                <w:rFonts w:ascii="Arial" w:hAnsi="Arial" w:cs="Arial"/>
                <w:b/>
                <w:sz w:val="16"/>
                <w:szCs w:val="16"/>
              </w:rPr>
              <w:t>2026</w:t>
            </w:r>
          </w:p>
        </w:tc>
        <w:tc>
          <w:tcPr>
            <w:tcW w:w="964" w:type="dxa"/>
            <w:vAlign w:val="center"/>
          </w:tcPr>
          <w:p w:rsidR="00382D8A" w:rsidRPr="008C1FA6" w:rsidRDefault="00382D8A" w:rsidP="00D64FFD">
            <w:pPr>
              <w:spacing w:before="240" w:after="120" w:line="360" w:lineRule="auto"/>
              <w:jc w:val="center"/>
              <w:rPr>
                <w:rFonts w:ascii="Arial" w:hAnsi="Arial" w:cs="Arial"/>
                <w:b/>
                <w:sz w:val="16"/>
                <w:szCs w:val="16"/>
              </w:rPr>
            </w:pPr>
            <w:r w:rsidRPr="008C1FA6">
              <w:rPr>
                <w:rFonts w:ascii="Arial" w:hAnsi="Arial" w:cs="Arial"/>
                <w:b/>
                <w:sz w:val="16"/>
                <w:szCs w:val="16"/>
              </w:rPr>
              <w:t>Total</w:t>
            </w:r>
          </w:p>
        </w:tc>
      </w:tr>
      <w:tr w:rsidR="00D03419" w:rsidRPr="008C1FA6" w:rsidTr="00D64FFD">
        <w:trPr>
          <w:jc w:val="center"/>
        </w:trPr>
        <w:tc>
          <w:tcPr>
            <w:tcW w:w="0" w:type="auto"/>
            <w:vAlign w:val="center"/>
          </w:tcPr>
          <w:p w:rsidR="00D03419" w:rsidRPr="00D731F4" w:rsidRDefault="00D03419" w:rsidP="00D03419">
            <w:pPr>
              <w:spacing w:before="120" w:after="120"/>
              <w:jc w:val="center"/>
              <w:rPr>
                <w:rFonts w:ascii="Arial" w:hAnsi="Arial" w:cs="Arial"/>
                <w:b/>
                <w:sz w:val="16"/>
                <w:szCs w:val="16"/>
              </w:rPr>
            </w:pPr>
            <w:r w:rsidRPr="00D731F4">
              <w:rPr>
                <w:rFonts w:ascii="Arial" w:hAnsi="Arial" w:cs="Arial"/>
                <w:b/>
                <w:sz w:val="16"/>
                <w:szCs w:val="16"/>
              </w:rPr>
              <w:t xml:space="preserve">Coste del </w:t>
            </w:r>
          </w:p>
          <w:p w:rsidR="00D731F4" w:rsidRPr="00D731F4" w:rsidRDefault="00D03419" w:rsidP="00D03419">
            <w:pPr>
              <w:spacing w:before="120" w:after="120"/>
              <w:jc w:val="center"/>
              <w:rPr>
                <w:rFonts w:ascii="Arial" w:hAnsi="Arial" w:cs="Arial"/>
                <w:b/>
                <w:sz w:val="16"/>
                <w:szCs w:val="16"/>
              </w:rPr>
            </w:pPr>
            <w:r w:rsidRPr="00D731F4">
              <w:rPr>
                <w:rFonts w:ascii="Arial" w:hAnsi="Arial" w:cs="Arial"/>
                <w:b/>
                <w:sz w:val="16"/>
                <w:szCs w:val="16"/>
              </w:rPr>
              <w:t>Mecanismo</w:t>
            </w:r>
          </w:p>
          <w:p w:rsidR="00D03419" w:rsidRPr="00D731F4" w:rsidRDefault="00D03419" w:rsidP="00D03419">
            <w:pPr>
              <w:spacing w:before="120" w:after="120"/>
              <w:jc w:val="center"/>
              <w:rPr>
                <w:rFonts w:ascii="Arial" w:hAnsi="Arial" w:cs="Arial"/>
                <w:b/>
                <w:sz w:val="16"/>
                <w:szCs w:val="16"/>
              </w:rPr>
            </w:pPr>
            <w:r w:rsidRPr="00D731F4">
              <w:rPr>
                <w:rFonts w:ascii="Arial" w:hAnsi="Arial" w:cs="Arial"/>
                <w:b/>
                <w:sz w:val="16"/>
                <w:szCs w:val="16"/>
              </w:rPr>
              <w:t xml:space="preserve"> (</w:t>
            </w:r>
            <w:r w:rsidR="006B2F7B">
              <w:rPr>
                <w:rFonts w:ascii="Arial" w:hAnsi="Arial" w:cs="Arial"/>
                <w:b/>
                <w:sz w:val="16"/>
                <w:szCs w:val="16"/>
              </w:rPr>
              <w:t>Mil</w:t>
            </w:r>
            <w:r w:rsidR="00714A78">
              <w:rPr>
                <w:rFonts w:ascii="Arial" w:hAnsi="Arial" w:cs="Arial"/>
                <w:b/>
                <w:sz w:val="16"/>
                <w:szCs w:val="16"/>
              </w:rPr>
              <w:t>es de</w:t>
            </w:r>
            <w:r w:rsidR="00D731F4" w:rsidRPr="00D731F4">
              <w:rPr>
                <w:rFonts w:ascii="Arial" w:hAnsi="Arial" w:cs="Arial"/>
                <w:b/>
                <w:sz w:val="16"/>
                <w:szCs w:val="16"/>
              </w:rPr>
              <w:t xml:space="preserve"> </w:t>
            </w:r>
            <w:r w:rsidRPr="00D731F4">
              <w:rPr>
                <w:rFonts w:ascii="Arial" w:hAnsi="Arial" w:cs="Arial"/>
                <w:b/>
                <w:sz w:val="16"/>
                <w:szCs w:val="16"/>
              </w:rPr>
              <w:t>€)</w:t>
            </w:r>
          </w:p>
        </w:tc>
        <w:tc>
          <w:tcPr>
            <w:tcW w:w="1021" w:type="dxa"/>
            <w:vAlign w:val="center"/>
          </w:tcPr>
          <w:p w:rsidR="00D03419" w:rsidRPr="008C1FA6" w:rsidRDefault="00D03419" w:rsidP="00D03419">
            <w:pPr>
              <w:spacing w:before="240" w:after="120" w:line="360" w:lineRule="auto"/>
              <w:jc w:val="both"/>
              <w:rPr>
                <w:rFonts w:ascii="Arial" w:hAnsi="Arial" w:cs="Arial"/>
                <w:b/>
                <w:sz w:val="16"/>
                <w:szCs w:val="16"/>
              </w:rPr>
            </w:pPr>
          </w:p>
        </w:tc>
        <w:tc>
          <w:tcPr>
            <w:tcW w:w="964" w:type="dxa"/>
            <w:vAlign w:val="center"/>
          </w:tcPr>
          <w:p w:rsidR="00D03419" w:rsidRPr="00D731F4" w:rsidRDefault="006B2F7B" w:rsidP="00D731F4">
            <w:pPr>
              <w:jc w:val="center"/>
              <w:rPr>
                <w:rFonts w:ascii="Arial" w:hAnsi="Arial" w:cs="Arial"/>
                <w:sz w:val="18"/>
                <w:szCs w:val="18"/>
              </w:rPr>
            </w:pPr>
            <w:r>
              <w:rPr>
                <w:rFonts w:ascii="Arial" w:hAnsi="Arial" w:cs="Arial"/>
                <w:sz w:val="18"/>
                <w:szCs w:val="18"/>
              </w:rPr>
              <w:t>5.355,00</w:t>
            </w:r>
          </w:p>
        </w:tc>
        <w:tc>
          <w:tcPr>
            <w:tcW w:w="964" w:type="dxa"/>
            <w:vAlign w:val="center"/>
          </w:tcPr>
          <w:p w:rsidR="00D03419" w:rsidRPr="00D731F4" w:rsidRDefault="006B2F7B" w:rsidP="00D731F4">
            <w:pPr>
              <w:jc w:val="center"/>
              <w:rPr>
                <w:rFonts w:ascii="Arial" w:hAnsi="Arial" w:cs="Arial"/>
                <w:sz w:val="18"/>
                <w:szCs w:val="18"/>
              </w:rPr>
            </w:pPr>
            <w:r>
              <w:rPr>
                <w:rFonts w:ascii="Arial" w:hAnsi="Arial" w:cs="Arial"/>
                <w:sz w:val="18"/>
                <w:szCs w:val="18"/>
              </w:rPr>
              <w:t>6.985,00</w:t>
            </w:r>
          </w:p>
        </w:tc>
        <w:tc>
          <w:tcPr>
            <w:tcW w:w="964" w:type="dxa"/>
            <w:vAlign w:val="center"/>
          </w:tcPr>
          <w:p w:rsidR="00D03419" w:rsidRPr="00D731F4" w:rsidRDefault="006B2F7B" w:rsidP="00D731F4">
            <w:pPr>
              <w:jc w:val="center"/>
              <w:rPr>
                <w:rFonts w:ascii="Arial" w:hAnsi="Arial" w:cs="Arial"/>
                <w:sz w:val="18"/>
                <w:szCs w:val="18"/>
              </w:rPr>
            </w:pPr>
            <w:r>
              <w:rPr>
                <w:rFonts w:ascii="Arial" w:hAnsi="Arial" w:cs="Arial"/>
                <w:sz w:val="18"/>
                <w:szCs w:val="18"/>
              </w:rPr>
              <w:t>6.960,00</w:t>
            </w:r>
          </w:p>
        </w:tc>
        <w:tc>
          <w:tcPr>
            <w:tcW w:w="964" w:type="dxa"/>
            <w:vAlign w:val="center"/>
          </w:tcPr>
          <w:p w:rsidR="00D03419" w:rsidRPr="00D731F4" w:rsidRDefault="00D03419" w:rsidP="00D731F4">
            <w:pPr>
              <w:jc w:val="center"/>
              <w:rPr>
                <w:rFonts w:ascii="Arial" w:hAnsi="Arial" w:cs="Arial"/>
                <w:sz w:val="18"/>
                <w:szCs w:val="18"/>
              </w:rPr>
            </w:pPr>
          </w:p>
        </w:tc>
        <w:tc>
          <w:tcPr>
            <w:tcW w:w="964" w:type="dxa"/>
            <w:vAlign w:val="center"/>
          </w:tcPr>
          <w:p w:rsidR="00D03419" w:rsidRPr="00D731F4" w:rsidRDefault="00D03419" w:rsidP="00D731F4">
            <w:pPr>
              <w:jc w:val="center"/>
              <w:rPr>
                <w:rFonts w:ascii="Arial" w:hAnsi="Arial" w:cs="Arial"/>
                <w:sz w:val="18"/>
                <w:szCs w:val="18"/>
              </w:rPr>
            </w:pPr>
          </w:p>
        </w:tc>
        <w:tc>
          <w:tcPr>
            <w:tcW w:w="964" w:type="dxa"/>
            <w:vAlign w:val="center"/>
          </w:tcPr>
          <w:p w:rsidR="00D03419" w:rsidRPr="00D731F4" w:rsidRDefault="00D03419" w:rsidP="00D731F4">
            <w:pPr>
              <w:jc w:val="center"/>
              <w:rPr>
                <w:rFonts w:ascii="Arial" w:hAnsi="Arial" w:cs="Arial"/>
                <w:sz w:val="18"/>
                <w:szCs w:val="18"/>
              </w:rPr>
            </w:pPr>
          </w:p>
        </w:tc>
        <w:tc>
          <w:tcPr>
            <w:tcW w:w="964" w:type="dxa"/>
            <w:vAlign w:val="center"/>
          </w:tcPr>
          <w:p w:rsidR="00D03419" w:rsidRPr="00D731F4" w:rsidRDefault="006B2F7B" w:rsidP="00D731F4">
            <w:pPr>
              <w:jc w:val="center"/>
              <w:rPr>
                <w:rFonts w:ascii="Arial" w:hAnsi="Arial" w:cs="Arial"/>
                <w:sz w:val="18"/>
                <w:szCs w:val="18"/>
              </w:rPr>
            </w:pPr>
            <w:r>
              <w:rPr>
                <w:rFonts w:ascii="Arial" w:hAnsi="Arial" w:cs="Arial"/>
                <w:sz w:val="18"/>
                <w:szCs w:val="18"/>
              </w:rPr>
              <w:t>19.300,00</w:t>
            </w:r>
          </w:p>
        </w:tc>
      </w:tr>
      <w:tr w:rsidR="00D03419" w:rsidRPr="008C1FA6" w:rsidTr="00D64FFD">
        <w:trPr>
          <w:trHeight w:val="346"/>
          <w:jc w:val="center"/>
        </w:trPr>
        <w:tc>
          <w:tcPr>
            <w:tcW w:w="0" w:type="auto"/>
            <w:vAlign w:val="center"/>
          </w:tcPr>
          <w:p w:rsidR="00D03419" w:rsidRPr="00D731F4" w:rsidRDefault="00D03419" w:rsidP="00D03419">
            <w:pPr>
              <w:spacing w:before="120" w:after="120"/>
              <w:jc w:val="center"/>
              <w:rPr>
                <w:rFonts w:ascii="Arial" w:hAnsi="Arial" w:cs="Arial"/>
                <w:b/>
                <w:sz w:val="16"/>
                <w:szCs w:val="16"/>
              </w:rPr>
            </w:pPr>
            <w:r w:rsidRPr="00D731F4">
              <w:rPr>
                <w:rFonts w:ascii="Arial" w:hAnsi="Arial" w:cs="Arial"/>
                <w:b/>
                <w:sz w:val="16"/>
                <w:szCs w:val="16"/>
              </w:rPr>
              <w:t xml:space="preserve">Otra </w:t>
            </w:r>
          </w:p>
          <w:p w:rsidR="00D731F4" w:rsidRPr="00D731F4" w:rsidRDefault="00D03419" w:rsidP="00D03419">
            <w:pPr>
              <w:spacing w:before="120" w:after="120"/>
              <w:jc w:val="center"/>
              <w:rPr>
                <w:rFonts w:ascii="Arial" w:hAnsi="Arial" w:cs="Arial"/>
                <w:b/>
                <w:sz w:val="16"/>
                <w:szCs w:val="16"/>
              </w:rPr>
            </w:pPr>
            <w:r w:rsidRPr="00D731F4">
              <w:rPr>
                <w:rFonts w:ascii="Arial" w:hAnsi="Arial" w:cs="Arial"/>
                <w:b/>
                <w:sz w:val="16"/>
                <w:szCs w:val="16"/>
              </w:rPr>
              <w:t xml:space="preserve">Financiación </w:t>
            </w:r>
          </w:p>
          <w:p w:rsidR="00D03419" w:rsidRPr="00D731F4" w:rsidRDefault="00D03419" w:rsidP="00D03419">
            <w:pPr>
              <w:spacing w:before="120" w:after="120"/>
              <w:jc w:val="center"/>
              <w:rPr>
                <w:rFonts w:ascii="Arial" w:hAnsi="Arial" w:cs="Arial"/>
                <w:b/>
                <w:sz w:val="16"/>
                <w:szCs w:val="16"/>
              </w:rPr>
            </w:pPr>
            <w:r w:rsidRPr="00D731F4">
              <w:rPr>
                <w:rFonts w:ascii="Arial" w:hAnsi="Arial" w:cs="Arial"/>
                <w:b/>
                <w:sz w:val="16"/>
                <w:szCs w:val="16"/>
              </w:rPr>
              <w:t>(</w:t>
            </w:r>
            <w:r w:rsidR="006B2F7B">
              <w:rPr>
                <w:rFonts w:ascii="Arial" w:hAnsi="Arial" w:cs="Arial"/>
                <w:b/>
                <w:sz w:val="16"/>
                <w:szCs w:val="16"/>
              </w:rPr>
              <w:t>Mil</w:t>
            </w:r>
            <w:r w:rsidR="00714A78">
              <w:rPr>
                <w:rFonts w:ascii="Arial" w:hAnsi="Arial" w:cs="Arial"/>
                <w:b/>
                <w:sz w:val="16"/>
                <w:szCs w:val="16"/>
              </w:rPr>
              <w:t>es de</w:t>
            </w:r>
            <w:r w:rsidR="00D731F4" w:rsidRPr="00D731F4">
              <w:rPr>
                <w:rFonts w:ascii="Arial" w:hAnsi="Arial" w:cs="Arial"/>
                <w:b/>
                <w:sz w:val="16"/>
                <w:szCs w:val="16"/>
              </w:rPr>
              <w:t xml:space="preserve"> </w:t>
            </w:r>
            <w:r w:rsidRPr="00D731F4">
              <w:rPr>
                <w:rFonts w:ascii="Arial" w:hAnsi="Arial" w:cs="Arial"/>
                <w:b/>
                <w:sz w:val="16"/>
                <w:szCs w:val="16"/>
              </w:rPr>
              <w:t>€)</w:t>
            </w:r>
          </w:p>
        </w:tc>
        <w:tc>
          <w:tcPr>
            <w:tcW w:w="1021" w:type="dxa"/>
            <w:vAlign w:val="center"/>
          </w:tcPr>
          <w:p w:rsidR="00D03419" w:rsidRPr="008C1FA6" w:rsidRDefault="00D03419" w:rsidP="00D03419">
            <w:pPr>
              <w:spacing w:before="240" w:after="120" w:line="360" w:lineRule="auto"/>
              <w:jc w:val="both"/>
              <w:rPr>
                <w:rFonts w:ascii="Arial" w:hAnsi="Arial" w:cs="Arial"/>
                <w:b/>
                <w:sz w:val="16"/>
                <w:szCs w:val="16"/>
              </w:rPr>
            </w:pPr>
          </w:p>
        </w:tc>
        <w:tc>
          <w:tcPr>
            <w:tcW w:w="964" w:type="dxa"/>
            <w:vAlign w:val="center"/>
          </w:tcPr>
          <w:p w:rsidR="00D03419" w:rsidRPr="00D731F4" w:rsidRDefault="00D03419" w:rsidP="00D731F4">
            <w:pPr>
              <w:jc w:val="center"/>
              <w:rPr>
                <w:rFonts w:ascii="Arial" w:hAnsi="Arial" w:cs="Arial"/>
                <w:sz w:val="18"/>
                <w:szCs w:val="18"/>
              </w:rPr>
            </w:pPr>
          </w:p>
        </w:tc>
        <w:tc>
          <w:tcPr>
            <w:tcW w:w="964" w:type="dxa"/>
            <w:vAlign w:val="center"/>
          </w:tcPr>
          <w:p w:rsidR="00D03419" w:rsidRPr="00D731F4" w:rsidRDefault="00D03419" w:rsidP="00D731F4">
            <w:pPr>
              <w:jc w:val="center"/>
              <w:rPr>
                <w:rFonts w:ascii="Arial" w:hAnsi="Arial" w:cs="Arial"/>
                <w:sz w:val="18"/>
                <w:szCs w:val="18"/>
              </w:rPr>
            </w:pPr>
          </w:p>
        </w:tc>
        <w:tc>
          <w:tcPr>
            <w:tcW w:w="964" w:type="dxa"/>
            <w:vAlign w:val="center"/>
          </w:tcPr>
          <w:p w:rsidR="00D03419" w:rsidRPr="00D731F4" w:rsidRDefault="00D03419" w:rsidP="00D731F4">
            <w:pPr>
              <w:jc w:val="center"/>
              <w:rPr>
                <w:rFonts w:ascii="Arial" w:hAnsi="Arial" w:cs="Arial"/>
                <w:sz w:val="18"/>
                <w:szCs w:val="18"/>
              </w:rPr>
            </w:pPr>
          </w:p>
        </w:tc>
        <w:tc>
          <w:tcPr>
            <w:tcW w:w="964" w:type="dxa"/>
            <w:vAlign w:val="center"/>
          </w:tcPr>
          <w:p w:rsidR="00D03419" w:rsidRPr="00D731F4" w:rsidRDefault="00D03419" w:rsidP="00D731F4">
            <w:pPr>
              <w:jc w:val="center"/>
              <w:rPr>
                <w:rFonts w:ascii="Arial" w:hAnsi="Arial" w:cs="Arial"/>
                <w:sz w:val="18"/>
                <w:szCs w:val="18"/>
              </w:rPr>
            </w:pPr>
          </w:p>
        </w:tc>
        <w:tc>
          <w:tcPr>
            <w:tcW w:w="964" w:type="dxa"/>
            <w:vAlign w:val="center"/>
          </w:tcPr>
          <w:p w:rsidR="00D03419" w:rsidRPr="00D731F4" w:rsidRDefault="00D03419" w:rsidP="00D731F4">
            <w:pPr>
              <w:jc w:val="center"/>
              <w:rPr>
                <w:rFonts w:ascii="Arial" w:hAnsi="Arial" w:cs="Arial"/>
                <w:sz w:val="18"/>
                <w:szCs w:val="18"/>
              </w:rPr>
            </w:pPr>
          </w:p>
        </w:tc>
        <w:tc>
          <w:tcPr>
            <w:tcW w:w="964" w:type="dxa"/>
            <w:vAlign w:val="center"/>
          </w:tcPr>
          <w:p w:rsidR="00D03419" w:rsidRPr="00D731F4" w:rsidRDefault="00D03419" w:rsidP="00D731F4">
            <w:pPr>
              <w:jc w:val="center"/>
              <w:rPr>
                <w:rFonts w:ascii="Arial" w:hAnsi="Arial" w:cs="Arial"/>
                <w:sz w:val="18"/>
                <w:szCs w:val="18"/>
              </w:rPr>
            </w:pPr>
          </w:p>
        </w:tc>
        <w:tc>
          <w:tcPr>
            <w:tcW w:w="964" w:type="dxa"/>
            <w:vAlign w:val="center"/>
          </w:tcPr>
          <w:p w:rsidR="00D03419" w:rsidRPr="00D731F4" w:rsidRDefault="00D03419" w:rsidP="00D731F4">
            <w:pPr>
              <w:jc w:val="center"/>
              <w:rPr>
                <w:rFonts w:ascii="Arial" w:hAnsi="Arial" w:cs="Arial"/>
                <w:sz w:val="18"/>
                <w:szCs w:val="18"/>
              </w:rPr>
            </w:pPr>
          </w:p>
        </w:tc>
      </w:tr>
      <w:tr w:rsidR="00D03419" w:rsidRPr="008C1FA6" w:rsidTr="00D64FFD">
        <w:trPr>
          <w:jc w:val="center"/>
        </w:trPr>
        <w:tc>
          <w:tcPr>
            <w:tcW w:w="0" w:type="auto"/>
            <w:vAlign w:val="center"/>
          </w:tcPr>
          <w:p w:rsidR="00D731F4" w:rsidRPr="00D731F4" w:rsidRDefault="00D03419" w:rsidP="00D03419">
            <w:pPr>
              <w:spacing w:before="120" w:after="120"/>
              <w:jc w:val="center"/>
              <w:rPr>
                <w:rFonts w:ascii="Arial" w:hAnsi="Arial" w:cs="Arial"/>
                <w:b/>
                <w:sz w:val="16"/>
                <w:szCs w:val="16"/>
              </w:rPr>
            </w:pPr>
            <w:r w:rsidRPr="00D731F4">
              <w:rPr>
                <w:rFonts w:ascii="Arial" w:hAnsi="Arial" w:cs="Arial"/>
                <w:b/>
                <w:sz w:val="16"/>
                <w:szCs w:val="16"/>
              </w:rPr>
              <w:t xml:space="preserve">Total </w:t>
            </w:r>
          </w:p>
          <w:p w:rsidR="00D03419" w:rsidRPr="00D731F4" w:rsidRDefault="00D03419" w:rsidP="00D03419">
            <w:pPr>
              <w:spacing w:before="120" w:after="120"/>
              <w:jc w:val="center"/>
              <w:rPr>
                <w:rFonts w:ascii="Arial" w:hAnsi="Arial" w:cs="Arial"/>
                <w:b/>
                <w:sz w:val="16"/>
                <w:szCs w:val="16"/>
              </w:rPr>
            </w:pPr>
            <w:r w:rsidRPr="00D731F4">
              <w:rPr>
                <w:rFonts w:ascii="Arial" w:hAnsi="Arial" w:cs="Arial"/>
                <w:b/>
                <w:sz w:val="16"/>
                <w:szCs w:val="16"/>
              </w:rPr>
              <w:t>(</w:t>
            </w:r>
            <w:r w:rsidR="006B2F7B">
              <w:rPr>
                <w:rFonts w:ascii="Arial" w:hAnsi="Arial" w:cs="Arial"/>
                <w:b/>
                <w:sz w:val="16"/>
                <w:szCs w:val="16"/>
              </w:rPr>
              <w:t>Mil</w:t>
            </w:r>
            <w:r w:rsidR="00714A78">
              <w:rPr>
                <w:rFonts w:ascii="Arial" w:hAnsi="Arial" w:cs="Arial"/>
                <w:b/>
                <w:sz w:val="16"/>
                <w:szCs w:val="16"/>
              </w:rPr>
              <w:t>es de</w:t>
            </w:r>
            <w:r w:rsidR="00D731F4" w:rsidRPr="00D731F4">
              <w:rPr>
                <w:rFonts w:ascii="Arial" w:hAnsi="Arial" w:cs="Arial"/>
                <w:b/>
                <w:sz w:val="16"/>
                <w:szCs w:val="16"/>
              </w:rPr>
              <w:t xml:space="preserve"> </w:t>
            </w:r>
            <w:r w:rsidRPr="00D731F4">
              <w:rPr>
                <w:rFonts w:ascii="Arial" w:hAnsi="Arial" w:cs="Arial"/>
                <w:b/>
                <w:sz w:val="16"/>
                <w:szCs w:val="16"/>
              </w:rPr>
              <w:t>€)</w:t>
            </w:r>
          </w:p>
        </w:tc>
        <w:tc>
          <w:tcPr>
            <w:tcW w:w="1021" w:type="dxa"/>
            <w:vAlign w:val="center"/>
          </w:tcPr>
          <w:p w:rsidR="00D03419" w:rsidRPr="008C1FA6" w:rsidRDefault="00D03419" w:rsidP="00D03419">
            <w:pPr>
              <w:spacing w:before="240" w:after="120" w:line="360" w:lineRule="auto"/>
              <w:jc w:val="both"/>
              <w:rPr>
                <w:rFonts w:ascii="Arial" w:hAnsi="Arial" w:cs="Arial"/>
                <w:b/>
                <w:sz w:val="16"/>
                <w:szCs w:val="16"/>
              </w:rPr>
            </w:pPr>
          </w:p>
        </w:tc>
        <w:tc>
          <w:tcPr>
            <w:tcW w:w="964" w:type="dxa"/>
            <w:vAlign w:val="center"/>
          </w:tcPr>
          <w:p w:rsidR="00D03419" w:rsidRPr="00D731F4" w:rsidRDefault="006B2F7B" w:rsidP="00D731F4">
            <w:pPr>
              <w:jc w:val="center"/>
              <w:rPr>
                <w:rFonts w:ascii="Arial" w:hAnsi="Arial" w:cs="Arial"/>
                <w:sz w:val="18"/>
                <w:szCs w:val="18"/>
              </w:rPr>
            </w:pPr>
            <w:r>
              <w:rPr>
                <w:rFonts w:ascii="Arial" w:hAnsi="Arial" w:cs="Arial"/>
                <w:sz w:val="18"/>
                <w:szCs w:val="18"/>
              </w:rPr>
              <w:t>5.355,00</w:t>
            </w:r>
          </w:p>
        </w:tc>
        <w:tc>
          <w:tcPr>
            <w:tcW w:w="964" w:type="dxa"/>
            <w:vAlign w:val="center"/>
          </w:tcPr>
          <w:p w:rsidR="00D03419" w:rsidRPr="00D731F4" w:rsidRDefault="006B2F7B" w:rsidP="00D731F4">
            <w:pPr>
              <w:jc w:val="center"/>
              <w:rPr>
                <w:rFonts w:ascii="Arial" w:hAnsi="Arial" w:cs="Arial"/>
                <w:sz w:val="18"/>
                <w:szCs w:val="18"/>
              </w:rPr>
            </w:pPr>
            <w:r>
              <w:rPr>
                <w:rFonts w:ascii="Arial" w:hAnsi="Arial" w:cs="Arial"/>
                <w:sz w:val="18"/>
                <w:szCs w:val="18"/>
              </w:rPr>
              <w:t>6.985,00</w:t>
            </w:r>
          </w:p>
        </w:tc>
        <w:tc>
          <w:tcPr>
            <w:tcW w:w="964" w:type="dxa"/>
            <w:vAlign w:val="center"/>
          </w:tcPr>
          <w:p w:rsidR="00D03419" w:rsidRPr="00D731F4" w:rsidRDefault="006B2F7B" w:rsidP="00D731F4">
            <w:pPr>
              <w:jc w:val="center"/>
              <w:rPr>
                <w:rFonts w:ascii="Arial" w:hAnsi="Arial" w:cs="Arial"/>
                <w:sz w:val="18"/>
                <w:szCs w:val="18"/>
              </w:rPr>
            </w:pPr>
            <w:r>
              <w:rPr>
                <w:rFonts w:ascii="Arial" w:hAnsi="Arial" w:cs="Arial"/>
                <w:sz w:val="18"/>
                <w:szCs w:val="18"/>
              </w:rPr>
              <w:t>6.960,00</w:t>
            </w:r>
          </w:p>
        </w:tc>
        <w:tc>
          <w:tcPr>
            <w:tcW w:w="964" w:type="dxa"/>
            <w:vAlign w:val="center"/>
          </w:tcPr>
          <w:p w:rsidR="00D03419" w:rsidRPr="00D731F4" w:rsidRDefault="00D03419" w:rsidP="00D731F4">
            <w:pPr>
              <w:jc w:val="center"/>
              <w:rPr>
                <w:rFonts w:ascii="Arial" w:hAnsi="Arial" w:cs="Arial"/>
                <w:sz w:val="18"/>
                <w:szCs w:val="18"/>
              </w:rPr>
            </w:pPr>
          </w:p>
        </w:tc>
        <w:tc>
          <w:tcPr>
            <w:tcW w:w="964" w:type="dxa"/>
            <w:vAlign w:val="center"/>
          </w:tcPr>
          <w:p w:rsidR="00D03419" w:rsidRPr="00D731F4" w:rsidRDefault="00D03419" w:rsidP="00D731F4">
            <w:pPr>
              <w:jc w:val="center"/>
              <w:rPr>
                <w:rFonts w:ascii="Arial" w:hAnsi="Arial" w:cs="Arial"/>
                <w:sz w:val="18"/>
                <w:szCs w:val="18"/>
              </w:rPr>
            </w:pPr>
          </w:p>
        </w:tc>
        <w:tc>
          <w:tcPr>
            <w:tcW w:w="964" w:type="dxa"/>
            <w:vAlign w:val="center"/>
          </w:tcPr>
          <w:p w:rsidR="00D03419" w:rsidRPr="00D731F4" w:rsidRDefault="00D03419" w:rsidP="00D731F4">
            <w:pPr>
              <w:jc w:val="center"/>
              <w:rPr>
                <w:rFonts w:ascii="Arial" w:hAnsi="Arial" w:cs="Arial"/>
                <w:sz w:val="18"/>
                <w:szCs w:val="18"/>
              </w:rPr>
            </w:pPr>
          </w:p>
        </w:tc>
        <w:tc>
          <w:tcPr>
            <w:tcW w:w="964" w:type="dxa"/>
            <w:vAlign w:val="center"/>
          </w:tcPr>
          <w:p w:rsidR="00D03419" w:rsidRPr="00D731F4" w:rsidRDefault="006B2F7B" w:rsidP="00D731F4">
            <w:pPr>
              <w:jc w:val="center"/>
              <w:rPr>
                <w:rFonts w:ascii="Arial" w:hAnsi="Arial" w:cs="Arial"/>
                <w:sz w:val="18"/>
                <w:szCs w:val="18"/>
              </w:rPr>
            </w:pPr>
            <w:r>
              <w:rPr>
                <w:rFonts w:ascii="Arial" w:hAnsi="Arial" w:cs="Arial"/>
                <w:sz w:val="18"/>
                <w:szCs w:val="18"/>
              </w:rPr>
              <w:t>19.300,00</w:t>
            </w:r>
          </w:p>
        </w:tc>
      </w:tr>
    </w:tbl>
    <w:p w:rsidR="00AD5340" w:rsidRPr="00D03419" w:rsidRDefault="00AD5340" w:rsidP="00D03419">
      <w:pPr>
        <w:spacing w:before="240" w:after="120" w:line="360" w:lineRule="auto"/>
        <w:ind w:left="425"/>
        <w:jc w:val="both"/>
        <w:rPr>
          <w:rFonts w:ascii="Arial" w:hAnsi="Arial" w:cs="Arial"/>
          <w:color w:val="000000" w:themeColor="text1"/>
          <w:sz w:val="22"/>
          <w:szCs w:val="22"/>
          <w:lang w:val="es-ES_tradnl"/>
        </w:rPr>
      </w:pPr>
    </w:p>
    <w:p w:rsidR="008857D2" w:rsidRPr="008857D2" w:rsidRDefault="008857D2" w:rsidP="00813DC9">
      <w:pPr>
        <w:pStyle w:val="Ttulo1"/>
        <w:numPr>
          <w:ilvl w:val="0"/>
          <w:numId w:val="3"/>
        </w:numPr>
        <w:spacing w:after="120" w:line="360" w:lineRule="auto"/>
        <w:ind w:left="425" w:hanging="425"/>
        <w:jc w:val="both"/>
        <w:rPr>
          <w:rFonts w:ascii="Arial" w:hAnsi="Arial" w:cs="Arial"/>
          <w:sz w:val="22"/>
          <w:szCs w:val="22"/>
        </w:rPr>
      </w:pPr>
      <w:r w:rsidRPr="008857D2">
        <w:rPr>
          <w:rFonts w:ascii="Arial" w:hAnsi="Arial" w:cs="Arial"/>
          <w:sz w:val="22"/>
          <w:szCs w:val="22"/>
        </w:rPr>
        <w:lastRenderedPageBreak/>
        <w:t>HITOS Y OBJETIVOS DE LA INVERSIÓN</w:t>
      </w:r>
    </w:p>
    <w:p w:rsidR="002571B0" w:rsidRPr="002571B0" w:rsidRDefault="002571B0" w:rsidP="000D424F">
      <w:pPr>
        <w:spacing w:before="240" w:after="120" w:line="360" w:lineRule="auto"/>
        <w:ind w:firstLine="709"/>
        <w:jc w:val="both"/>
        <w:rPr>
          <w:rFonts w:ascii="Arial" w:hAnsi="Arial" w:cs="Arial"/>
          <w:sz w:val="22"/>
          <w:szCs w:val="22"/>
          <w:lang w:val="es-ES_tradnl"/>
        </w:rPr>
      </w:pPr>
      <w:r w:rsidRPr="002571B0">
        <w:rPr>
          <w:rFonts w:ascii="Arial" w:hAnsi="Arial" w:cs="Arial"/>
          <w:sz w:val="22"/>
          <w:szCs w:val="22"/>
          <w:lang w:val="es-ES_tradnl"/>
        </w:rPr>
        <w:t>En el Plan de Recuperación, Transformación y Resiliencia se ha incluido como hito el siguiente:</w:t>
      </w:r>
    </w:p>
    <w:p w:rsidR="002571B0" w:rsidRPr="00D731F4" w:rsidRDefault="002571B0" w:rsidP="00D731F4">
      <w:pPr>
        <w:pStyle w:val="Prrafodelista"/>
        <w:numPr>
          <w:ilvl w:val="0"/>
          <w:numId w:val="19"/>
        </w:numPr>
        <w:spacing w:before="240" w:after="120" w:line="360" w:lineRule="auto"/>
        <w:ind w:left="709" w:hanging="283"/>
        <w:jc w:val="both"/>
        <w:rPr>
          <w:rFonts w:ascii="Arial" w:hAnsi="Arial" w:cs="Arial"/>
          <w:sz w:val="22"/>
          <w:szCs w:val="22"/>
          <w:lang w:val="es-ES_tradnl"/>
        </w:rPr>
      </w:pPr>
      <w:r w:rsidRPr="00D731F4">
        <w:rPr>
          <w:rFonts w:ascii="Arial" w:hAnsi="Arial" w:cs="Arial"/>
          <w:sz w:val="22"/>
          <w:szCs w:val="22"/>
          <w:lang w:val="es-ES_tradnl"/>
        </w:rPr>
        <w:t>Hito 1. Sistema y plataforma VALTERMED para la Evaluación de Tecnologías Sanitarias y Prestaciones del Sistema Nacional de Salud.</w:t>
      </w:r>
    </w:p>
    <w:p w:rsidR="002571B0" w:rsidRPr="002571B0" w:rsidRDefault="002571B0" w:rsidP="00D731F4">
      <w:pPr>
        <w:spacing w:before="240" w:after="120" w:line="360" w:lineRule="auto"/>
        <w:ind w:firstLine="709"/>
        <w:jc w:val="both"/>
        <w:rPr>
          <w:rFonts w:ascii="Arial" w:hAnsi="Arial" w:cs="Arial"/>
          <w:sz w:val="22"/>
          <w:szCs w:val="22"/>
          <w:lang w:val="es-ES_tradnl"/>
        </w:rPr>
      </w:pPr>
      <w:r w:rsidRPr="002571B0">
        <w:rPr>
          <w:rFonts w:ascii="Arial" w:hAnsi="Arial" w:cs="Arial"/>
          <w:sz w:val="22"/>
          <w:szCs w:val="22"/>
          <w:lang w:val="es-ES_tradnl"/>
        </w:rPr>
        <w:t>Evidencia: Certificado de entrada en funcionamiento.</w:t>
      </w:r>
    </w:p>
    <w:p w:rsidR="002571B0" w:rsidRPr="002571B0" w:rsidRDefault="002571B0" w:rsidP="00D731F4">
      <w:pPr>
        <w:spacing w:before="240" w:after="120" w:line="360" w:lineRule="auto"/>
        <w:ind w:firstLine="709"/>
        <w:jc w:val="both"/>
        <w:rPr>
          <w:rFonts w:ascii="Arial" w:hAnsi="Arial" w:cs="Arial"/>
          <w:sz w:val="22"/>
          <w:szCs w:val="22"/>
          <w:lang w:val="es-ES_tradnl"/>
        </w:rPr>
      </w:pPr>
      <w:r w:rsidRPr="002571B0">
        <w:rPr>
          <w:rFonts w:ascii="Arial" w:hAnsi="Arial" w:cs="Arial"/>
          <w:sz w:val="22"/>
          <w:szCs w:val="22"/>
          <w:lang w:val="es-ES_tradnl"/>
        </w:rPr>
        <w:t>Fecha: T4 2023.</w:t>
      </w:r>
    </w:p>
    <w:p w:rsidR="00386EA1" w:rsidRDefault="00386EA1" w:rsidP="00714A78">
      <w:pPr>
        <w:spacing w:before="240" w:after="120" w:line="360" w:lineRule="auto"/>
        <w:ind w:left="425"/>
        <w:jc w:val="both"/>
        <w:rPr>
          <w:rFonts w:ascii="Arial" w:hAnsi="Arial" w:cs="Arial"/>
          <w:sz w:val="22"/>
          <w:szCs w:val="22"/>
          <w:lang w:val="es-ES_tradnl"/>
        </w:rPr>
        <w:sectPr w:rsidR="00386EA1" w:rsidSect="00545A16">
          <w:footerReference w:type="even" r:id="rId10"/>
          <w:pgSz w:w="11906" w:h="16838"/>
          <w:pgMar w:top="1418" w:right="1134" w:bottom="1418" w:left="1418" w:header="709" w:footer="709" w:gutter="0"/>
          <w:cols w:space="708"/>
          <w:docGrid w:linePitch="360"/>
        </w:sectPr>
      </w:pPr>
    </w:p>
    <w:p w:rsidR="00386EA1" w:rsidRDefault="00386EA1" w:rsidP="00D731F4">
      <w:pPr>
        <w:spacing w:before="240" w:after="120" w:line="360" w:lineRule="auto"/>
        <w:jc w:val="both"/>
        <w:rPr>
          <w:rFonts w:ascii="Arial" w:hAnsi="Arial" w:cs="Arial"/>
          <w:sz w:val="22"/>
          <w:szCs w:val="22"/>
          <w:lang w:val="es-ES_tradnl"/>
        </w:rPr>
      </w:pPr>
    </w:p>
    <w:p w:rsidR="00386EA1" w:rsidRDefault="00386EA1" w:rsidP="00386EA1">
      <w:pPr>
        <w:ind w:right="499"/>
        <w:jc w:val="both"/>
        <w:rPr>
          <w:rFonts w:ascii="Arial" w:hAnsi="Arial" w:cs="Arial"/>
          <w:b/>
          <w:sz w:val="22"/>
          <w:szCs w:val="22"/>
        </w:rPr>
      </w:pPr>
      <w:r w:rsidRPr="00386EA1">
        <w:rPr>
          <w:rFonts w:ascii="Arial" w:hAnsi="Arial" w:cs="Arial"/>
          <w:b/>
          <w:sz w:val="22"/>
          <w:szCs w:val="22"/>
        </w:rPr>
        <w:t>AGENCIA ESPAÑOLA DE MEDICAMENTOS Y PRODUCTOS SANITARIOS</w:t>
      </w:r>
    </w:p>
    <w:p w:rsidR="00386EA1" w:rsidRDefault="00386EA1" w:rsidP="00386EA1">
      <w:pPr>
        <w:ind w:right="499"/>
        <w:jc w:val="both"/>
        <w:rPr>
          <w:rFonts w:ascii="Arial" w:hAnsi="Arial" w:cs="Arial"/>
          <w:b/>
          <w:sz w:val="22"/>
          <w:szCs w:val="22"/>
        </w:rPr>
      </w:pPr>
    </w:p>
    <w:p w:rsidR="00386EA1" w:rsidRDefault="00386EA1" w:rsidP="00813DC9">
      <w:pPr>
        <w:pStyle w:val="Ttulo1"/>
        <w:numPr>
          <w:ilvl w:val="0"/>
          <w:numId w:val="8"/>
        </w:numPr>
        <w:spacing w:after="120" w:line="360" w:lineRule="auto"/>
        <w:jc w:val="both"/>
        <w:rPr>
          <w:rFonts w:ascii="Arial" w:hAnsi="Arial" w:cs="Arial"/>
          <w:sz w:val="22"/>
          <w:szCs w:val="22"/>
        </w:rPr>
      </w:pPr>
      <w:r w:rsidRPr="008857D2">
        <w:rPr>
          <w:rFonts w:ascii="Arial" w:hAnsi="Arial" w:cs="Arial"/>
          <w:sz w:val="22"/>
          <w:szCs w:val="22"/>
        </w:rPr>
        <w:t>DENOMINACIÓN DEL COMPONENTE</w:t>
      </w:r>
    </w:p>
    <w:p w:rsidR="006348D5" w:rsidRDefault="001A1186" w:rsidP="00724E72">
      <w:pPr>
        <w:spacing w:before="120" w:after="120" w:line="360" w:lineRule="auto"/>
        <w:ind w:left="425"/>
        <w:contextualSpacing/>
        <w:jc w:val="both"/>
        <w:rPr>
          <w:rFonts w:ascii="Arial" w:hAnsi="Arial" w:cs="Arial"/>
          <w:sz w:val="22"/>
          <w:szCs w:val="22"/>
          <w:lang w:val="es-ES_tradnl"/>
        </w:rPr>
      </w:pPr>
      <w:r>
        <w:rPr>
          <w:rFonts w:ascii="Arial" w:hAnsi="Arial" w:cs="Arial"/>
          <w:sz w:val="22"/>
          <w:szCs w:val="22"/>
          <w:lang w:val="es-ES_tradnl"/>
        </w:rPr>
        <w:t>C</w:t>
      </w:r>
      <w:r w:rsidR="006348D5">
        <w:rPr>
          <w:rFonts w:ascii="Arial" w:hAnsi="Arial" w:cs="Arial"/>
          <w:sz w:val="22"/>
          <w:szCs w:val="22"/>
          <w:lang w:val="es-ES_tradnl"/>
        </w:rPr>
        <w:t xml:space="preserve">18. Renovación y ampliación delas capacidades </w:t>
      </w:r>
      <w:r w:rsidR="00724E72">
        <w:rPr>
          <w:rFonts w:ascii="Arial" w:hAnsi="Arial" w:cs="Arial"/>
          <w:sz w:val="22"/>
          <w:szCs w:val="22"/>
          <w:lang w:val="es-ES_tradnl"/>
        </w:rPr>
        <w:t>del S</w:t>
      </w:r>
      <w:r>
        <w:rPr>
          <w:rFonts w:ascii="Arial" w:hAnsi="Arial" w:cs="Arial"/>
          <w:sz w:val="22"/>
          <w:szCs w:val="22"/>
          <w:lang w:val="es-ES_tradnl"/>
        </w:rPr>
        <w:t xml:space="preserve">istema </w:t>
      </w:r>
      <w:r w:rsidR="00724E72">
        <w:rPr>
          <w:rFonts w:ascii="Arial" w:hAnsi="Arial" w:cs="Arial"/>
          <w:sz w:val="22"/>
          <w:szCs w:val="22"/>
          <w:lang w:val="es-ES_tradnl"/>
        </w:rPr>
        <w:t>N</w:t>
      </w:r>
      <w:r>
        <w:rPr>
          <w:rFonts w:ascii="Arial" w:hAnsi="Arial" w:cs="Arial"/>
          <w:sz w:val="22"/>
          <w:szCs w:val="22"/>
          <w:lang w:val="es-ES_tradnl"/>
        </w:rPr>
        <w:t xml:space="preserve">acional de </w:t>
      </w:r>
      <w:r w:rsidR="00724E72">
        <w:rPr>
          <w:rFonts w:ascii="Arial" w:hAnsi="Arial" w:cs="Arial"/>
          <w:sz w:val="22"/>
          <w:szCs w:val="22"/>
          <w:lang w:val="es-ES_tradnl"/>
        </w:rPr>
        <w:t>S</w:t>
      </w:r>
      <w:r>
        <w:rPr>
          <w:rFonts w:ascii="Arial" w:hAnsi="Arial" w:cs="Arial"/>
          <w:sz w:val="22"/>
          <w:szCs w:val="22"/>
          <w:lang w:val="es-ES_tradnl"/>
        </w:rPr>
        <w:t>alud</w:t>
      </w:r>
      <w:r w:rsidR="00724E72">
        <w:rPr>
          <w:rFonts w:ascii="Arial" w:hAnsi="Arial" w:cs="Arial"/>
          <w:sz w:val="22"/>
          <w:szCs w:val="22"/>
          <w:lang w:val="es-ES_tradnl"/>
        </w:rPr>
        <w:t>.</w:t>
      </w:r>
    </w:p>
    <w:p w:rsidR="00724E72" w:rsidRDefault="00724E72" w:rsidP="00724E72">
      <w:pPr>
        <w:spacing w:before="120" w:after="120" w:line="360" w:lineRule="auto"/>
        <w:ind w:left="993" w:hanging="709"/>
        <w:contextualSpacing/>
        <w:jc w:val="both"/>
        <w:rPr>
          <w:rFonts w:ascii="Arial" w:hAnsi="Arial" w:cs="Arial"/>
          <w:sz w:val="22"/>
          <w:szCs w:val="22"/>
          <w:lang w:val="es-ES_tradnl"/>
        </w:rPr>
      </w:pPr>
      <w:r>
        <w:rPr>
          <w:rFonts w:ascii="Arial" w:hAnsi="Arial" w:cs="Arial"/>
          <w:sz w:val="22"/>
          <w:szCs w:val="22"/>
          <w:lang w:val="es-ES_tradnl"/>
        </w:rPr>
        <w:tab/>
      </w:r>
      <w:r w:rsidR="001A1186">
        <w:rPr>
          <w:rFonts w:ascii="Arial" w:hAnsi="Arial" w:cs="Arial"/>
          <w:sz w:val="22"/>
          <w:szCs w:val="22"/>
          <w:lang w:val="es-ES_tradnl"/>
        </w:rPr>
        <w:t>C</w:t>
      </w:r>
      <w:r w:rsidR="00AD5340" w:rsidRPr="0018304F">
        <w:rPr>
          <w:rFonts w:ascii="Arial" w:hAnsi="Arial" w:cs="Arial"/>
          <w:sz w:val="22"/>
          <w:szCs w:val="22"/>
          <w:lang w:val="es-ES_tradnl"/>
        </w:rPr>
        <w:t>18. I5.</w:t>
      </w:r>
      <w:r w:rsidR="00252788">
        <w:rPr>
          <w:rFonts w:ascii="Arial" w:hAnsi="Arial" w:cs="Arial"/>
          <w:sz w:val="22"/>
          <w:szCs w:val="22"/>
          <w:lang w:val="es-ES_tradnl"/>
        </w:rPr>
        <w:t xml:space="preserve"> </w:t>
      </w:r>
      <w:r w:rsidR="00AD5340" w:rsidRPr="0018304F">
        <w:rPr>
          <w:rFonts w:ascii="Arial" w:hAnsi="Arial" w:cs="Arial"/>
          <w:sz w:val="22"/>
          <w:szCs w:val="22"/>
          <w:lang w:val="es-ES_tradnl"/>
        </w:rPr>
        <w:t>Plan para la racionalización del consumo de productos farmacéuticos</w:t>
      </w:r>
      <w:r>
        <w:rPr>
          <w:rFonts w:ascii="Arial" w:hAnsi="Arial" w:cs="Arial"/>
          <w:sz w:val="22"/>
          <w:szCs w:val="22"/>
          <w:lang w:val="es-ES_tradnl"/>
        </w:rPr>
        <w:t xml:space="preserve"> y fomento de la sostenibilidad.</w:t>
      </w:r>
    </w:p>
    <w:p w:rsidR="00AD5340" w:rsidRPr="0018304F" w:rsidRDefault="00D731F4" w:rsidP="00D731F4">
      <w:pPr>
        <w:spacing w:before="120" w:after="120" w:line="360" w:lineRule="auto"/>
        <w:ind w:left="1560" w:hanging="1560"/>
        <w:contextualSpacing/>
        <w:jc w:val="both"/>
        <w:rPr>
          <w:rFonts w:ascii="Arial" w:hAnsi="Arial" w:cs="Arial"/>
          <w:sz w:val="22"/>
          <w:szCs w:val="22"/>
          <w:lang w:val="es-ES_tradnl"/>
        </w:rPr>
      </w:pPr>
      <w:r>
        <w:rPr>
          <w:rFonts w:ascii="Arial" w:hAnsi="Arial" w:cs="Arial"/>
          <w:sz w:val="22"/>
          <w:szCs w:val="22"/>
          <w:lang w:val="es-ES_tradnl"/>
        </w:rPr>
        <w:tab/>
      </w:r>
      <w:r w:rsidR="001A1186">
        <w:rPr>
          <w:rFonts w:ascii="Arial" w:hAnsi="Arial" w:cs="Arial"/>
          <w:sz w:val="22"/>
          <w:szCs w:val="22"/>
          <w:lang w:val="es-ES_tradnl"/>
        </w:rPr>
        <w:t>C</w:t>
      </w:r>
      <w:r w:rsidR="00AD5340" w:rsidRPr="0018304F">
        <w:rPr>
          <w:rFonts w:ascii="Arial" w:hAnsi="Arial" w:cs="Arial"/>
          <w:sz w:val="22"/>
          <w:szCs w:val="22"/>
          <w:lang w:val="es-ES_tradnl"/>
        </w:rPr>
        <w:t>18.I5.5</w:t>
      </w:r>
      <w:r w:rsidR="00724E72">
        <w:rPr>
          <w:rFonts w:ascii="Arial" w:hAnsi="Arial" w:cs="Arial"/>
          <w:sz w:val="22"/>
          <w:szCs w:val="22"/>
          <w:lang w:val="es-ES_tradnl"/>
        </w:rPr>
        <w:t>.</w:t>
      </w:r>
      <w:r w:rsidR="00AD5340" w:rsidRPr="0018304F">
        <w:rPr>
          <w:rFonts w:ascii="Arial" w:hAnsi="Arial" w:cs="Arial"/>
          <w:sz w:val="22"/>
          <w:szCs w:val="22"/>
          <w:lang w:val="es-ES_tradnl"/>
        </w:rPr>
        <w:t xml:space="preserve"> I+D+i del Sector Sanitario.</w:t>
      </w:r>
    </w:p>
    <w:p w:rsidR="00386EA1" w:rsidRDefault="00386EA1" w:rsidP="00813DC9">
      <w:pPr>
        <w:pStyle w:val="Ttulo1"/>
        <w:numPr>
          <w:ilvl w:val="0"/>
          <w:numId w:val="8"/>
        </w:numPr>
        <w:spacing w:after="120" w:line="360" w:lineRule="auto"/>
        <w:jc w:val="both"/>
        <w:rPr>
          <w:rFonts w:ascii="Arial" w:hAnsi="Arial" w:cs="Arial"/>
          <w:sz w:val="22"/>
          <w:szCs w:val="22"/>
        </w:rPr>
      </w:pPr>
      <w:r w:rsidRPr="00386EA1">
        <w:rPr>
          <w:rFonts w:ascii="Arial" w:hAnsi="Arial" w:cs="Arial"/>
          <w:sz w:val="22"/>
          <w:szCs w:val="22"/>
        </w:rPr>
        <w:t>DESCRIPCIÓN GENERAL DEL COMPONENTE</w:t>
      </w:r>
    </w:p>
    <w:p w:rsidR="00AD5340" w:rsidRPr="0018304F" w:rsidRDefault="00D56ACA" w:rsidP="0018304F">
      <w:pPr>
        <w:spacing w:before="240" w:after="120" w:line="360" w:lineRule="auto"/>
        <w:ind w:left="425"/>
        <w:jc w:val="both"/>
        <w:rPr>
          <w:rFonts w:ascii="Arial" w:hAnsi="Arial" w:cs="Arial"/>
          <w:sz w:val="22"/>
          <w:szCs w:val="22"/>
          <w:lang w:val="es-ES_tradnl"/>
        </w:rPr>
      </w:pPr>
      <w:r>
        <w:rPr>
          <w:rFonts w:ascii="Arial" w:hAnsi="Arial" w:cs="Arial"/>
          <w:sz w:val="22"/>
          <w:szCs w:val="22"/>
          <w:lang w:val="es-ES_tradnl"/>
        </w:rPr>
        <w:t xml:space="preserve">Ver apartado 2 de </w:t>
      </w:r>
      <w:r w:rsidR="00D07D30">
        <w:rPr>
          <w:rFonts w:ascii="Arial" w:hAnsi="Arial" w:cs="Arial"/>
          <w:sz w:val="22"/>
          <w:szCs w:val="22"/>
          <w:lang w:val="es-ES_tradnl"/>
        </w:rPr>
        <w:t>la Dirección General de Cartera Común de Servicios d</w:t>
      </w:r>
      <w:r w:rsidR="00D07D30" w:rsidRPr="00D56ACA">
        <w:rPr>
          <w:rFonts w:ascii="Arial" w:hAnsi="Arial" w:cs="Arial"/>
          <w:sz w:val="22"/>
          <w:szCs w:val="22"/>
          <w:lang w:val="es-ES_tradnl"/>
        </w:rPr>
        <w:t>el Sistema Nacional</w:t>
      </w:r>
      <w:r w:rsidR="00D07D30">
        <w:rPr>
          <w:rFonts w:ascii="Arial" w:hAnsi="Arial" w:cs="Arial"/>
          <w:sz w:val="22"/>
          <w:szCs w:val="22"/>
          <w:lang w:val="es-ES_tradnl"/>
        </w:rPr>
        <w:t xml:space="preserve"> de Salud y</w:t>
      </w:r>
      <w:r w:rsidR="00D07D30" w:rsidRPr="00D56ACA">
        <w:rPr>
          <w:rFonts w:ascii="Arial" w:hAnsi="Arial" w:cs="Arial"/>
          <w:sz w:val="22"/>
          <w:szCs w:val="22"/>
          <w:lang w:val="es-ES_tradnl"/>
        </w:rPr>
        <w:t xml:space="preserve"> Farmacia</w:t>
      </w:r>
      <w:r w:rsidR="00D07D30">
        <w:rPr>
          <w:rFonts w:ascii="Arial" w:hAnsi="Arial" w:cs="Arial"/>
          <w:sz w:val="22"/>
          <w:szCs w:val="22"/>
          <w:lang w:val="es-ES_tradnl"/>
        </w:rPr>
        <w:t xml:space="preserve"> Fomento</w:t>
      </w:r>
      <w:r w:rsidR="00AD5340" w:rsidRPr="0018304F">
        <w:rPr>
          <w:rFonts w:ascii="Arial" w:hAnsi="Arial" w:cs="Arial"/>
          <w:sz w:val="22"/>
          <w:szCs w:val="22"/>
          <w:lang w:val="es-ES_tradnl"/>
        </w:rPr>
        <w:t>.</w:t>
      </w:r>
    </w:p>
    <w:p w:rsidR="00386EA1" w:rsidRDefault="00386EA1" w:rsidP="00813DC9">
      <w:pPr>
        <w:pStyle w:val="Ttulo1"/>
        <w:numPr>
          <w:ilvl w:val="0"/>
          <w:numId w:val="8"/>
        </w:numPr>
        <w:spacing w:after="120" w:line="360" w:lineRule="auto"/>
        <w:jc w:val="both"/>
        <w:rPr>
          <w:rFonts w:ascii="Arial" w:hAnsi="Arial" w:cs="Arial"/>
          <w:sz w:val="22"/>
          <w:szCs w:val="22"/>
        </w:rPr>
      </w:pPr>
      <w:r w:rsidRPr="008857D2">
        <w:rPr>
          <w:rFonts w:ascii="Arial" w:hAnsi="Arial" w:cs="Arial"/>
          <w:sz w:val="22"/>
          <w:szCs w:val="22"/>
        </w:rPr>
        <w:t>PRINCIPALES OBJETIVOS DEL COMPONENTE</w:t>
      </w:r>
    </w:p>
    <w:p w:rsidR="00D07D30" w:rsidRPr="00D07D30" w:rsidRDefault="00D07D30" w:rsidP="00D07D30">
      <w:pPr>
        <w:pStyle w:val="Prrafodelista"/>
        <w:spacing w:before="240" w:after="120" w:line="360" w:lineRule="auto"/>
        <w:ind w:left="360"/>
        <w:jc w:val="both"/>
        <w:rPr>
          <w:rFonts w:ascii="Arial" w:hAnsi="Arial" w:cs="Arial"/>
          <w:sz w:val="22"/>
          <w:szCs w:val="22"/>
          <w:lang w:val="es-ES_tradnl"/>
        </w:rPr>
      </w:pPr>
      <w:r w:rsidRPr="00D07D30">
        <w:rPr>
          <w:rFonts w:ascii="Arial" w:hAnsi="Arial" w:cs="Arial"/>
          <w:sz w:val="22"/>
          <w:szCs w:val="22"/>
          <w:lang w:val="es-ES_tradnl"/>
        </w:rPr>
        <w:t xml:space="preserve">Ver apartado </w:t>
      </w:r>
      <w:r>
        <w:rPr>
          <w:rFonts w:ascii="Arial" w:hAnsi="Arial" w:cs="Arial"/>
          <w:sz w:val="22"/>
          <w:szCs w:val="22"/>
          <w:lang w:val="es-ES_tradnl"/>
        </w:rPr>
        <w:t>3</w:t>
      </w:r>
      <w:r w:rsidRPr="00D07D30">
        <w:rPr>
          <w:rFonts w:ascii="Arial" w:hAnsi="Arial" w:cs="Arial"/>
          <w:sz w:val="22"/>
          <w:szCs w:val="22"/>
          <w:lang w:val="es-ES_tradnl"/>
        </w:rPr>
        <w:t xml:space="preserve"> de la Dirección General de Cartera Común de Servicios del Sistema Nacional de Salud y Farmacia Fomento.</w:t>
      </w:r>
    </w:p>
    <w:p w:rsidR="00AD5340" w:rsidRPr="0018304F" w:rsidRDefault="00AD5340" w:rsidP="0018304F">
      <w:pPr>
        <w:spacing w:before="240" w:after="120" w:line="360" w:lineRule="auto"/>
        <w:ind w:left="425"/>
        <w:jc w:val="both"/>
        <w:rPr>
          <w:rFonts w:ascii="Arial" w:hAnsi="Arial" w:cs="Arial"/>
          <w:sz w:val="22"/>
          <w:szCs w:val="22"/>
          <w:lang w:val="es-ES_tradnl"/>
        </w:rPr>
      </w:pPr>
      <w:r w:rsidRPr="0018304F">
        <w:rPr>
          <w:rFonts w:ascii="Arial" w:hAnsi="Arial" w:cs="Arial"/>
          <w:sz w:val="22"/>
          <w:szCs w:val="22"/>
          <w:lang w:val="es-ES_tradnl"/>
        </w:rPr>
        <w:t>.</w:t>
      </w:r>
    </w:p>
    <w:p w:rsidR="00386EA1" w:rsidRDefault="00386EA1" w:rsidP="00813DC9">
      <w:pPr>
        <w:pStyle w:val="Ttulo1"/>
        <w:numPr>
          <w:ilvl w:val="0"/>
          <w:numId w:val="8"/>
        </w:numPr>
        <w:spacing w:after="120" w:line="360" w:lineRule="auto"/>
        <w:jc w:val="both"/>
        <w:rPr>
          <w:rFonts w:ascii="Arial" w:hAnsi="Arial" w:cs="Arial"/>
          <w:sz w:val="22"/>
          <w:szCs w:val="22"/>
        </w:rPr>
      </w:pPr>
      <w:r w:rsidRPr="00386EA1">
        <w:rPr>
          <w:rFonts w:ascii="Arial" w:hAnsi="Arial" w:cs="Arial"/>
          <w:sz w:val="22"/>
          <w:szCs w:val="22"/>
        </w:rPr>
        <w:t>DESCRIPCIÓN DE LA INVERSIÓN</w:t>
      </w:r>
    </w:p>
    <w:tbl>
      <w:tblPr>
        <w:tblStyle w:val="Tablaconcuadrcula"/>
        <w:tblW w:w="0" w:type="auto"/>
        <w:tblInd w:w="425" w:type="dxa"/>
        <w:tblLook w:val="04A0" w:firstRow="1" w:lastRow="0" w:firstColumn="1" w:lastColumn="0" w:noHBand="0" w:noVBand="1"/>
      </w:tblPr>
      <w:tblGrid>
        <w:gridCol w:w="4548"/>
        <w:gridCol w:w="4349"/>
      </w:tblGrid>
      <w:tr w:rsidR="00B05DDB" w:rsidTr="00D731F4">
        <w:tc>
          <w:tcPr>
            <w:tcW w:w="4548" w:type="dxa"/>
            <w:vAlign w:val="center"/>
          </w:tcPr>
          <w:p w:rsidR="00B05DDB" w:rsidRDefault="00B05DDB" w:rsidP="00D731F4">
            <w:pPr>
              <w:spacing w:before="60" w:after="60" w:line="360" w:lineRule="auto"/>
              <w:rPr>
                <w:rFonts w:ascii="Arial" w:hAnsi="Arial" w:cs="Arial"/>
                <w:sz w:val="22"/>
                <w:szCs w:val="22"/>
                <w:lang w:val="es-ES_tradnl"/>
              </w:rPr>
            </w:pPr>
            <w:r w:rsidRPr="0018304F">
              <w:rPr>
                <w:rFonts w:ascii="Arial" w:hAnsi="Arial" w:cs="Arial"/>
                <w:sz w:val="22"/>
                <w:szCs w:val="22"/>
                <w:lang w:val="es-ES_tradnl"/>
              </w:rPr>
              <w:t>Necesidad de la inversión:</w:t>
            </w:r>
          </w:p>
        </w:tc>
        <w:tc>
          <w:tcPr>
            <w:tcW w:w="4349" w:type="dxa"/>
            <w:vAlign w:val="center"/>
          </w:tcPr>
          <w:p w:rsidR="00B05DDB" w:rsidRDefault="00B05DDB" w:rsidP="00D731F4">
            <w:pPr>
              <w:spacing w:before="60" w:after="60" w:line="360" w:lineRule="auto"/>
              <w:rPr>
                <w:rFonts w:ascii="Arial" w:hAnsi="Arial" w:cs="Arial"/>
                <w:sz w:val="22"/>
                <w:szCs w:val="22"/>
                <w:lang w:val="es-ES_tradnl"/>
              </w:rPr>
            </w:pPr>
            <w:r>
              <w:rPr>
                <w:rFonts w:ascii="Arial" w:hAnsi="Arial" w:cs="Arial"/>
                <w:sz w:val="22"/>
                <w:szCs w:val="22"/>
                <w:lang w:val="es-ES_tradnl"/>
              </w:rPr>
              <w:t>D</w:t>
            </w:r>
            <w:r w:rsidRPr="0018304F">
              <w:rPr>
                <w:rFonts w:ascii="Arial" w:hAnsi="Arial" w:cs="Arial"/>
                <w:sz w:val="22"/>
                <w:szCs w:val="22"/>
                <w:lang w:val="es-ES_tradnl"/>
              </w:rPr>
              <w:t>esarrollo de nuevas alternativas terapéuticas que respondan a las necesidades reales de la sociedad.</w:t>
            </w:r>
          </w:p>
        </w:tc>
      </w:tr>
      <w:tr w:rsidR="00B05DDB" w:rsidTr="00D731F4">
        <w:tc>
          <w:tcPr>
            <w:tcW w:w="4548" w:type="dxa"/>
            <w:vAlign w:val="center"/>
          </w:tcPr>
          <w:p w:rsidR="00B05DDB" w:rsidRDefault="00B05DDB" w:rsidP="00D731F4">
            <w:pPr>
              <w:spacing w:before="60" w:after="60" w:line="360" w:lineRule="auto"/>
              <w:rPr>
                <w:rFonts w:ascii="Arial" w:hAnsi="Arial" w:cs="Arial"/>
                <w:sz w:val="22"/>
                <w:szCs w:val="22"/>
                <w:lang w:val="es-ES_tradnl"/>
              </w:rPr>
            </w:pPr>
            <w:r w:rsidRPr="0018304F">
              <w:rPr>
                <w:rFonts w:ascii="Arial" w:hAnsi="Arial" w:cs="Arial"/>
                <w:sz w:val="22"/>
                <w:szCs w:val="22"/>
                <w:lang w:val="es-ES_tradnl"/>
              </w:rPr>
              <w:t>A quién va dirigida la medida:</w:t>
            </w:r>
          </w:p>
        </w:tc>
        <w:tc>
          <w:tcPr>
            <w:tcW w:w="4349" w:type="dxa"/>
            <w:vAlign w:val="center"/>
          </w:tcPr>
          <w:p w:rsidR="00B05DDB" w:rsidRDefault="00B05DDB" w:rsidP="00D731F4">
            <w:pPr>
              <w:spacing w:before="60" w:after="60" w:line="360" w:lineRule="auto"/>
              <w:ind w:hanging="17"/>
              <w:rPr>
                <w:rFonts w:ascii="Arial" w:hAnsi="Arial" w:cs="Arial"/>
                <w:sz w:val="22"/>
                <w:szCs w:val="22"/>
                <w:lang w:val="es-ES_tradnl"/>
              </w:rPr>
            </w:pPr>
            <w:r w:rsidRPr="0018304F">
              <w:rPr>
                <w:rFonts w:ascii="Arial" w:hAnsi="Arial" w:cs="Arial"/>
                <w:sz w:val="22"/>
                <w:szCs w:val="22"/>
                <w:lang w:val="es-ES_tradnl"/>
              </w:rPr>
              <w:t>Organizaciones de investigación independiente.</w:t>
            </w:r>
          </w:p>
        </w:tc>
      </w:tr>
      <w:tr w:rsidR="00B05DDB" w:rsidTr="00D731F4">
        <w:tc>
          <w:tcPr>
            <w:tcW w:w="4548" w:type="dxa"/>
            <w:vAlign w:val="center"/>
          </w:tcPr>
          <w:p w:rsidR="00B05DDB" w:rsidRDefault="00B05DDB" w:rsidP="00D731F4">
            <w:pPr>
              <w:spacing w:before="60" w:after="60" w:line="360" w:lineRule="auto"/>
              <w:rPr>
                <w:rFonts w:ascii="Arial" w:hAnsi="Arial" w:cs="Arial"/>
                <w:sz w:val="22"/>
                <w:szCs w:val="22"/>
                <w:lang w:val="es-ES_tradnl"/>
              </w:rPr>
            </w:pPr>
            <w:r w:rsidRPr="0018304F">
              <w:rPr>
                <w:rFonts w:ascii="Arial" w:hAnsi="Arial" w:cs="Arial"/>
                <w:sz w:val="22"/>
                <w:szCs w:val="22"/>
                <w:lang w:val="es-ES_tradnl"/>
              </w:rPr>
              <w:lastRenderedPageBreak/>
              <w:t>Calendario:</w:t>
            </w:r>
          </w:p>
        </w:tc>
        <w:tc>
          <w:tcPr>
            <w:tcW w:w="4349" w:type="dxa"/>
            <w:vAlign w:val="center"/>
          </w:tcPr>
          <w:p w:rsidR="00B05DDB" w:rsidRDefault="00B05DDB" w:rsidP="00D731F4">
            <w:pPr>
              <w:spacing w:before="60" w:after="60" w:line="360" w:lineRule="auto"/>
              <w:ind w:left="-17" w:firstLine="17"/>
              <w:rPr>
                <w:rFonts w:ascii="Arial" w:hAnsi="Arial" w:cs="Arial"/>
                <w:sz w:val="22"/>
                <w:szCs w:val="22"/>
                <w:lang w:val="es-ES_tradnl"/>
              </w:rPr>
            </w:pPr>
            <w:r w:rsidRPr="0018304F">
              <w:rPr>
                <w:rFonts w:ascii="Arial" w:hAnsi="Arial" w:cs="Arial"/>
                <w:sz w:val="22"/>
                <w:szCs w:val="22"/>
                <w:lang w:val="es-ES_tradnl"/>
              </w:rPr>
              <w:t>Años 2021, 2022 y 2023.</w:t>
            </w:r>
          </w:p>
        </w:tc>
      </w:tr>
    </w:tbl>
    <w:p w:rsidR="00B05DDB" w:rsidRDefault="00B05DDB" w:rsidP="00D731F4">
      <w:pPr>
        <w:pStyle w:val="Sangradetextonormal"/>
        <w:spacing w:before="240"/>
        <w:ind w:firstLine="426"/>
        <w:rPr>
          <w:rFonts w:ascii="Arial" w:hAnsi="Arial" w:cs="Arial"/>
          <w:sz w:val="22"/>
          <w:szCs w:val="22"/>
        </w:rPr>
      </w:pPr>
      <w:r>
        <w:rPr>
          <w:rFonts w:ascii="Arial" w:hAnsi="Arial" w:cs="Arial"/>
          <w:sz w:val="22"/>
          <w:szCs w:val="22"/>
        </w:rPr>
        <w:t>Las líneas de actuación son las siguientes:</w:t>
      </w:r>
    </w:p>
    <w:p w:rsidR="00AD5340" w:rsidRPr="00252788" w:rsidRDefault="00AD5340" w:rsidP="00D731F4">
      <w:pPr>
        <w:pStyle w:val="Sangradetextonormal"/>
        <w:numPr>
          <w:ilvl w:val="0"/>
          <w:numId w:val="17"/>
        </w:numPr>
        <w:spacing w:before="240"/>
        <w:ind w:left="709" w:hanging="283"/>
        <w:rPr>
          <w:rFonts w:ascii="Arial" w:hAnsi="Arial" w:cs="Arial"/>
          <w:sz w:val="22"/>
          <w:szCs w:val="22"/>
        </w:rPr>
      </w:pPr>
      <w:r w:rsidRPr="00252788">
        <w:rPr>
          <w:rFonts w:ascii="Arial" w:hAnsi="Arial" w:cs="Arial"/>
          <w:sz w:val="22"/>
          <w:szCs w:val="22"/>
        </w:rPr>
        <w:t>Creación de un programa de formación de investigadores independientes sobre nuevas alternativas terapéuticas, consistente en un curso anual. Las alternativas terapéuticas incluidas variarán cada año.</w:t>
      </w:r>
    </w:p>
    <w:p w:rsidR="00AD5340" w:rsidRPr="00D731F4" w:rsidRDefault="00AD5340" w:rsidP="00AD5340">
      <w:pPr>
        <w:pStyle w:val="Sangradetextonormal"/>
        <w:numPr>
          <w:ilvl w:val="0"/>
          <w:numId w:val="17"/>
        </w:numPr>
        <w:spacing w:before="240"/>
        <w:ind w:left="709" w:hanging="283"/>
        <w:rPr>
          <w:rFonts w:ascii="Arial" w:hAnsi="Arial" w:cs="Arial"/>
          <w:sz w:val="22"/>
          <w:szCs w:val="22"/>
        </w:rPr>
      </w:pPr>
      <w:r w:rsidRPr="00252788">
        <w:rPr>
          <w:rFonts w:ascii="Arial" w:hAnsi="Arial" w:cs="Arial"/>
          <w:sz w:val="22"/>
          <w:szCs w:val="22"/>
        </w:rPr>
        <w:t>Financiación de la implantación de 6 registros de pacientes relativos a medicamentos y productos sanitario, basada en la experiencia previa en la implantación de los registros de pacientes Biobadaser, Biobadaderm, Piel en Red, Hepatopatía, Casa de</w:t>
      </w:r>
      <w:r w:rsidR="0003515B">
        <w:rPr>
          <w:rFonts w:ascii="Arial" w:hAnsi="Arial" w:cs="Arial"/>
          <w:sz w:val="22"/>
          <w:szCs w:val="22"/>
        </w:rPr>
        <w:t>l Corazón e implantes mamarios.</w:t>
      </w:r>
    </w:p>
    <w:p w:rsidR="00386EA1" w:rsidRDefault="00386EA1" w:rsidP="00813DC9">
      <w:pPr>
        <w:pStyle w:val="Ttulo1"/>
        <w:numPr>
          <w:ilvl w:val="0"/>
          <w:numId w:val="8"/>
        </w:numPr>
        <w:spacing w:after="120" w:line="360" w:lineRule="auto"/>
        <w:jc w:val="both"/>
        <w:rPr>
          <w:rFonts w:ascii="Arial" w:hAnsi="Arial" w:cs="Arial"/>
          <w:sz w:val="22"/>
          <w:szCs w:val="22"/>
        </w:rPr>
      </w:pPr>
      <w:r w:rsidRPr="00386EA1">
        <w:rPr>
          <w:rFonts w:ascii="Arial" w:hAnsi="Arial" w:cs="Arial"/>
          <w:sz w:val="22"/>
          <w:szCs w:val="22"/>
        </w:rPr>
        <w:t>COSTE DE LA INVERSIÓN Y DISTRIBUCIÓN ANUALIZADA</w:t>
      </w:r>
    </w:p>
    <w:tbl>
      <w:tblPr>
        <w:tblStyle w:val="Tablaconcuadrcula"/>
        <w:tblW w:w="0" w:type="auto"/>
        <w:jc w:val="center"/>
        <w:tblLook w:val="04A0" w:firstRow="1" w:lastRow="0" w:firstColumn="1" w:lastColumn="0" w:noHBand="0" w:noVBand="1"/>
      </w:tblPr>
      <w:tblGrid>
        <w:gridCol w:w="1748"/>
        <w:gridCol w:w="1021"/>
        <w:gridCol w:w="964"/>
        <w:gridCol w:w="964"/>
        <w:gridCol w:w="964"/>
        <w:gridCol w:w="964"/>
        <w:gridCol w:w="964"/>
        <w:gridCol w:w="964"/>
        <w:gridCol w:w="1017"/>
      </w:tblGrid>
      <w:tr w:rsidR="003437D5" w:rsidRPr="008C1FA6" w:rsidTr="00D07D30">
        <w:trPr>
          <w:jc w:val="center"/>
        </w:trPr>
        <w:tc>
          <w:tcPr>
            <w:tcW w:w="0" w:type="auto"/>
            <w:vAlign w:val="center"/>
          </w:tcPr>
          <w:p w:rsidR="003437D5" w:rsidRPr="008C1FA6" w:rsidRDefault="003437D5" w:rsidP="00D64FFD">
            <w:pPr>
              <w:spacing w:before="120" w:after="120" w:line="360" w:lineRule="auto"/>
              <w:jc w:val="center"/>
              <w:rPr>
                <w:rFonts w:ascii="Arial" w:hAnsi="Arial" w:cs="Arial"/>
                <w:b/>
                <w:sz w:val="16"/>
                <w:szCs w:val="16"/>
              </w:rPr>
            </w:pPr>
            <w:r w:rsidRPr="008C1FA6">
              <w:rPr>
                <w:rFonts w:ascii="Arial" w:hAnsi="Arial" w:cs="Arial"/>
                <w:b/>
                <w:sz w:val="16"/>
                <w:szCs w:val="16"/>
              </w:rPr>
              <w:t>Periodificación</w:t>
            </w:r>
          </w:p>
        </w:tc>
        <w:tc>
          <w:tcPr>
            <w:tcW w:w="1021" w:type="dxa"/>
            <w:vAlign w:val="center"/>
          </w:tcPr>
          <w:p w:rsidR="003437D5" w:rsidRPr="008C1FA6" w:rsidRDefault="003437D5" w:rsidP="00D64FFD">
            <w:pPr>
              <w:spacing w:before="240" w:after="120" w:line="360" w:lineRule="auto"/>
              <w:jc w:val="center"/>
              <w:rPr>
                <w:rFonts w:ascii="Arial" w:hAnsi="Arial" w:cs="Arial"/>
                <w:b/>
                <w:sz w:val="16"/>
                <w:szCs w:val="16"/>
              </w:rPr>
            </w:pPr>
            <w:r w:rsidRPr="008C1FA6">
              <w:rPr>
                <w:rFonts w:ascii="Arial" w:hAnsi="Arial" w:cs="Arial"/>
                <w:b/>
                <w:sz w:val="16"/>
                <w:szCs w:val="16"/>
              </w:rPr>
              <w:t>2020</w:t>
            </w:r>
          </w:p>
        </w:tc>
        <w:tc>
          <w:tcPr>
            <w:tcW w:w="964" w:type="dxa"/>
            <w:vAlign w:val="center"/>
          </w:tcPr>
          <w:p w:rsidR="003437D5" w:rsidRPr="008C1FA6" w:rsidRDefault="003437D5" w:rsidP="00D64FFD">
            <w:pPr>
              <w:spacing w:before="240" w:after="120" w:line="360" w:lineRule="auto"/>
              <w:jc w:val="center"/>
              <w:rPr>
                <w:rFonts w:ascii="Arial" w:hAnsi="Arial" w:cs="Arial"/>
                <w:b/>
                <w:sz w:val="16"/>
                <w:szCs w:val="16"/>
              </w:rPr>
            </w:pPr>
            <w:r w:rsidRPr="008C1FA6">
              <w:rPr>
                <w:rFonts w:ascii="Arial" w:hAnsi="Arial" w:cs="Arial"/>
                <w:b/>
                <w:sz w:val="16"/>
                <w:szCs w:val="16"/>
              </w:rPr>
              <w:t>2021</w:t>
            </w:r>
          </w:p>
        </w:tc>
        <w:tc>
          <w:tcPr>
            <w:tcW w:w="964" w:type="dxa"/>
            <w:vAlign w:val="center"/>
          </w:tcPr>
          <w:p w:rsidR="003437D5" w:rsidRPr="008C1FA6" w:rsidRDefault="003437D5" w:rsidP="00D64FFD">
            <w:pPr>
              <w:spacing w:before="240" w:after="120" w:line="360" w:lineRule="auto"/>
              <w:jc w:val="center"/>
              <w:rPr>
                <w:rFonts w:ascii="Arial" w:hAnsi="Arial" w:cs="Arial"/>
                <w:b/>
                <w:sz w:val="16"/>
                <w:szCs w:val="16"/>
              </w:rPr>
            </w:pPr>
            <w:r w:rsidRPr="008C1FA6">
              <w:rPr>
                <w:rFonts w:ascii="Arial" w:hAnsi="Arial" w:cs="Arial"/>
                <w:b/>
                <w:sz w:val="16"/>
                <w:szCs w:val="16"/>
              </w:rPr>
              <w:t>2022</w:t>
            </w:r>
          </w:p>
        </w:tc>
        <w:tc>
          <w:tcPr>
            <w:tcW w:w="964" w:type="dxa"/>
            <w:vAlign w:val="center"/>
          </w:tcPr>
          <w:p w:rsidR="003437D5" w:rsidRPr="008C1FA6" w:rsidRDefault="003437D5" w:rsidP="00D64FFD">
            <w:pPr>
              <w:spacing w:before="240" w:after="120" w:line="360" w:lineRule="auto"/>
              <w:jc w:val="center"/>
              <w:rPr>
                <w:rFonts w:ascii="Arial" w:hAnsi="Arial" w:cs="Arial"/>
                <w:b/>
                <w:sz w:val="16"/>
                <w:szCs w:val="16"/>
              </w:rPr>
            </w:pPr>
            <w:r w:rsidRPr="008C1FA6">
              <w:rPr>
                <w:rFonts w:ascii="Arial" w:hAnsi="Arial" w:cs="Arial"/>
                <w:b/>
                <w:sz w:val="16"/>
                <w:szCs w:val="16"/>
              </w:rPr>
              <w:t>2023</w:t>
            </w:r>
          </w:p>
        </w:tc>
        <w:tc>
          <w:tcPr>
            <w:tcW w:w="964" w:type="dxa"/>
            <w:vAlign w:val="center"/>
          </w:tcPr>
          <w:p w:rsidR="003437D5" w:rsidRPr="008C1FA6" w:rsidRDefault="003437D5" w:rsidP="00D64FFD">
            <w:pPr>
              <w:spacing w:before="240" w:after="120" w:line="360" w:lineRule="auto"/>
              <w:jc w:val="center"/>
              <w:rPr>
                <w:rFonts w:ascii="Arial" w:hAnsi="Arial" w:cs="Arial"/>
                <w:b/>
                <w:sz w:val="16"/>
                <w:szCs w:val="16"/>
              </w:rPr>
            </w:pPr>
            <w:r w:rsidRPr="008C1FA6">
              <w:rPr>
                <w:rFonts w:ascii="Arial" w:hAnsi="Arial" w:cs="Arial"/>
                <w:b/>
                <w:sz w:val="16"/>
                <w:szCs w:val="16"/>
              </w:rPr>
              <w:t>2024</w:t>
            </w:r>
          </w:p>
        </w:tc>
        <w:tc>
          <w:tcPr>
            <w:tcW w:w="964" w:type="dxa"/>
            <w:vAlign w:val="center"/>
          </w:tcPr>
          <w:p w:rsidR="003437D5" w:rsidRPr="008C1FA6" w:rsidRDefault="003437D5" w:rsidP="00D64FFD">
            <w:pPr>
              <w:spacing w:before="240" w:after="120" w:line="360" w:lineRule="auto"/>
              <w:jc w:val="center"/>
              <w:rPr>
                <w:rFonts w:ascii="Arial" w:hAnsi="Arial" w:cs="Arial"/>
                <w:b/>
                <w:sz w:val="16"/>
                <w:szCs w:val="16"/>
              </w:rPr>
            </w:pPr>
            <w:r w:rsidRPr="008C1FA6">
              <w:rPr>
                <w:rFonts w:ascii="Arial" w:hAnsi="Arial" w:cs="Arial"/>
                <w:b/>
                <w:sz w:val="16"/>
                <w:szCs w:val="16"/>
              </w:rPr>
              <w:t>2025</w:t>
            </w:r>
          </w:p>
        </w:tc>
        <w:tc>
          <w:tcPr>
            <w:tcW w:w="964" w:type="dxa"/>
            <w:vAlign w:val="center"/>
          </w:tcPr>
          <w:p w:rsidR="003437D5" w:rsidRPr="008C1FA6" w:rsidRDefault="003437D5" w:rsidP="00D64FFD">
            <w:pPr>
              <w:spacing w:before="240" w:after="120" w:line="360" w:lineRule="auto"/>
              <w:jc w:val="center"/>
              <w:rPr>
                <w:rFonts w:ascii="Arial" w:hAnsi="Arial" w:cs="Arial"/>
                <w:b/>
                <w:sz w:val="16"/>
                <w:szCs w:val="16"/>
              </w:rPr>
            </w:pPr>
            <w:r w:rsidRPr="008C1FA6">
              <w:rPr>
                <w:rFonts w:ascii="Arial" w:hAnsi="Arial" w:cs="Arial"/>
                <w:b/>
                <w:sz w:val="16"/>
                <w:szCs w:val="16"/>
              </w:rPr>
              <w:t>2026</w:t>
            </w:r>
          </w:p>
        </w:tc>
        <w:tc>
          <w:tcPr>
            <w:tcW w:w="1017" w:type="dxa"/>
            <w:vAlign w:val="center"/>
          </w:tcPr>
          <w:p w:rsidR="003437D5" w:rsidRPr="008C1FA6" w:rsidRDefault="003437D5" w:rsidP="00D64FFD">
            <w:pPr>
              <w:spacing w:before="240" w:after="120" w:line="360" w:lineRule="auto"/>
              <w:jc w:val="center"/>
              <w:rPr>
                <w:rFonts w:ascii="Arial" w:hAnsi="Arial" w:cs="Arial"/>
                <w:b/>
                <w:sz w:val="16"/>
                <w:szCs w:val="16"/>
              </w:rPr>
            </w:pPr>
            <w:r w:rsidRPr="008C1FA6">
              <w:rPr>
                <w:rFonts w:ascii="Arial" w:hAnsi="Arial" w:cs="Arial"/>
                <w:b/>
                <w:sz w:val="16"/>
                <w:szCs w:val="16"/>
              </w:rPr>
              <w:t>Total</w:t>
            </w:r>
          </w:p>
        </w:tc>
      </w:tr>
      <w:tr w:rsidR="00D07D30" w:rsidRPr="008C1FA6" w:rsidTr="00D07D30">
        <w:trPr>
          <w:jc w:val="center"/>
        </w:trPr>
        <w:tc>
          <w:tcPr>
            <w:tcW w:w="0" w:type="auto"/>
            <w:vAlign w:val="center"/>
          </w:tcPr>
          <w:p w:rsidR="00D07D30" w:rsidRDefault="00D07D30" w:rsidP="00D07D30">
            <w:pPr>
              <w:spacing w:before="120" w:after="120"/>
              <w:jc w:val="center"/>
              <w:rPr>
                <w:rFonts w:ascii="Arial" w:hAnsi="Arial" w:cs="Arial"/>
                <w:b/>
                <w:sz w:val="16"/>
                <w:szCs w:val="16"/>
              </w:rPr>
            </w:pPr>
            <w:r w:rsidRPr="008C1FA6">
              <w:rPr>
                <w:rFonts w:ascii="Arial" w:hAnsi="Arial" w:cs="Arial"/>
                <w:b/>
                <w:sz w:val="16"/>
                <w:szCs w:val="16"/>
              </w:rPr>
              <w:t>Coste del</w:t>
            </w:r>
          </w:p>
          <w:p w:rsidR="00D07D30" w:rsidRPr="008C1FA6" w:rsidRDefault="00D07D30" w:rsidP="00D07D30">
            <w:pPr>
              <w:spacing w:before="120" w:after="120"/>
              <w:jc w:val="center"/>
              <w:rPr>
                <w:rFonts w:ascii="Arial" w:hAnsi="Arial" w:cs="Arial"/>
                <w:b/>
                <w:sz w:val="16"/>
                <w:szCs w:val="16"/>
              </w:rPr>
            </w:pPr>
            <w:r w:rsidRPr="008C1FA6">
              <w:rPr>
                <w:rFonts w:ascii="Arial" w:hAnsi="Arial" w:cs="Arial"/>
                <w:b/>
                <w:sz w:val="16"/>
                <w:szCs w:val="16"/>
              </w:rPr>
              <w:t>Mecanismo (</w:t>
            </w:r>
            <w:r>
              <w:rPr>
                <w:rFonts w:ascii="Arial" w:hAnsi="Arial" w:cs="Arial"/>
                <w:b/>
                <w:sz w:val="16"/>
                <w:szCs w:val="16"/>
              </w:rPr>
              <w:t xml:space="preserve">miles </w:t>
            </w:r>
            <w:r w:rsidRPr="008C1FA6">
              <w:rPr>
                <w:rFonts w:ascii="Arial" w:hAnsi="Arial" w:cs="Arial"/>
                <w:b/>
                <w:sz w:val="16"/>
                <w:szCs w:val="16"/>
              </w:rPr>
              <w:t>€)</w:t>
            </w:r>
          </w:p>
        </w:tc>
        <w:tc>
          <w:tcPr>
            <w:tcW w:w="1021" w:type="dxa"/>
            <w:vAlign w:val="center"/>
          </w:tcPr>
          <w:p w:rsidR="00D07D30" w:rsidRPr="00A3646A" w:rsidRDefault="00D07D30" w:rsidP="00D07D30">
            <w:pPr>
              <w:spacing w:before="100"/>
              <w:jc w:val="right"/>
              <w:rPr>
                <w:rFonts w:ascii="Arial" w:hAnsi="Arial"/>
              </w:rPr>
            </w:pPr>
          </w:p>
        </w:tc>
        <w:tc>
          <w:tcPr>
            <w:tcW w:w="964" w:type="dxa"/>
            <w:vAlign w:val="center"/>
          </w:tcPr>
          <w:p w:rsidR="00D07D30" w:rsidRPr="00A3646A" w:rsidRDefault="00D07D30" w:rsidP="00D07D30">
            <w:pPr>
              <w:spacing w:before="100"/>
              <w:jc w:val="center"/>
              <w:rPr>
                <w:rFonts w:ascii="Arial" w:hAnsi="Arial"/>
                <w:sz w:val="18"/>
                <w:szCs w:val="18"/>
              </w:rPr>
            </w:pPr>
            <w:r>
              <w:rPr>
                <w:rFonts w:ascii="Arial" w:hAnsi="Arial"/>
                <w:sz w:val="18"/>
                <w:szCs w:val="18"/>
              </w:rPr>
              <w:t>500,00</w:t>
            </w:r>
          </w:p>
        </w:tc>
        <w:tc>
          <w:tcPr>
            <w:tcW w:w="964" w:type="dxa"/>
            <w:vAlign w:val="center"/>
          </w:tcPr>
          <w:p w:rsidR="00D07D30" w:rsidRPr="00D07D30" w:rsidRDefault="00D07D30" w:rsidP="00D07D30">
            <w:pPr>
              <w:spacing w:before="100"/>
              <w:jc w:val="center"/>
              <w:rPr>
                <w:rFonts w:ascii="Arial" w:hAnsi="Arial"/>
                <w:sz w:val="18"/>
                <w:szCs w:val="18"/>
              </w:rPr>
            </w:pPr>
            <w:r w:rsidRPr="00D10F94">
              <w:rPr>
                <w:rFonts w:ascii="Arial" w:hAnsi="Arial"/>
                <w:sz w:val="18"/>
                <w:szCs w:val="18"/>
              </w:rPr>
              <w:t>500,00</w:t>
            </w:r>
          </w:p>
        </w:tc>
        <w:tc>
          <w:tcPr>
            <w:tcW w:w="964" w:type="dxa"/>
            <w:vAlign w:val="center"/>
          </w:tcPr>
          <w:p w:rsidR="00D07D30" w:rsidRPr="00D07D30" w:rsidRDefault="00D07D30" w:rsidP="00D07D30">
            <w:pPr>
              <w:spacing w:before="100"/>
              <w:jc w:val="center"/>
              <w:rPr>
                <w:rFonts w:ascii="Arial" w:hAnsi="Arial"/>
                <w:sz w:val="18"/>
                <w:szCs w:val="18"/>
              </w:rPr>
            </w:pPr>
            <w:r w:rsidRPr="00D10F94">
              <w:rPr>
                <w:rFonts w:ascii="Arial" w:hAnsi="Arial"/>
                <w:sz w:val="18"/>
                <w:szCs w:val="18"/>
              </w:rPr>
              <w:t>500,00</w:t>
            </w:r>
          </w:p>
        </w:tc>
        <w:tc>
          <w:tcPr>
            <w:tcW w:w="964" w:type="dxa"/>
            <w:vAlign w:val="center"/>
          </w:tcPr>
          <w:p w:rsidR="00D07D30" w:rsidRPr="00A3646A" w:rsidRDefault="00D07D30" w:rsidP="00D07D30">
            <w:pPr>
              <w:spacing w:before="100"/>
              <w:jc w:val="center"/>
              <w:rPr>
                <w:rFonts w:ascii="Arial" w:hAnsi="Arial"/>
                <w:sz w:val="18"/>
                <w:szCs w:val="18"/>
              </w:rPr>
            </w:pPr>
          </w:p>
        </w:tc>
        <w:tc>
          <w:tcPr>
            <w:tcW w:w="964" w:type="dxa"/>
            <w:vAlign w:val="center"/>
          </w:tcPr>
          <w:p w:rsidR="00D07D30" w:rsidRPr="00A3646A" w:rsidRDefault="00D07D30" w:rsidP="00D07D30">
            <w:pPr>
              <w:spacing w:before="100"/>
              <w:jc w:val="center"/>
              <w:rPr>
                <w:rFonts w:ascii="Arial" w:hAnsi="Arial"/>
                <w:sz w:val="18"/>
                <w:szCs w:val="18"/>
              </w:rPr>
            </w:pPr>
          </w:p>
        </w:tc>
        <w:tc>
          <w:tcPr>
            <w:tcW w:w="964" w:type="dxa"/>
            <w:vAlign w:val="center"/>
          </w:tcPr>
          <w:p w:rsidR="00D07D30" w:rsidRPr="00A3646A" w:rsidRDefault="00D07D30" w:rsidP="00D07D30">
            <w:pPr>
              <w:spacing w:before="100"/>
              <w:jc w:val="center"/>
              <w:rPr>
                <w:rFonts w:ascii="Arial" w:hAnsi="Arial"/>
                <w:sz w:val="18"/>
                <w:szCs w:val="18"/>
              </w:rPr>
            </w:pPr>
          </w:p>
        </w:tc>
        <w:tc>
          <w:tcPr>
            <w:tcW w:w="1017" w:type="dxa"/>
            <w:vAlign w:val="center"/>
          </w:tcPr>
          <w:p w:rsidR="00D07D30" w:rsidRPr="00A3646A" w:rsidRDefault="00D07D30" w:rsidP="00D07D30">
            <w:pPr>
              <w:spacing w:before="100"/>
              <w:jc w:val="center"/>
              <w:rPr>
                <w:rFonts w:ascii="Arial" w:hAnsi="Arial"/>
                <w:sz w:val="18"/>
                <w:szCs w:val="18"/>
              </w:rPr>
            </w:pPr>
            <w:r>
              <w:rPr>
                <w:rFonts w:ascii="Arial" w:hAnsi="Arial"/>
                <w:sz w:val="18"/>
                <w:szCs w:val="18"/>
              </w:rPr>
              <w:t>1.500,00</w:t>
            </w:r>
          </w:p>
        </w:tc>
      </w:tr>
      <w:tr w:rsidR="003437D5" w:rsidRPr="008C1FA6" w:rsidTr="00D07D30">
        <w:trPr>
          <w:trHeight w:val="346"/>
          <w:jc w:val="center"/>
        </w:trPr>
        <w:tc>
          <w:tcPr>
            <w:tcW w:w="0" w:type="auto"/>
            <w:vAlign w:val="center"/>
          </w:tcPr>
          <w:p w:rsidR="003437D5" w:rsidRDefault="003437D5" w:rsidP="0003515B">
            <w:pPr>
              <w:spacing w:before="120" w:after="120"/>
              <w:jc w:val="center"/>
              <w:rPr>
                <w:rFonts w:ascii="Arial" w:hAnsi="Arial" w:cs="Arial"/>
                <w:b/>
                <w:sz w:val="16"/>
                <w:szCs w:val="16"/>
              </w:rPr>
            </w:pPr>
            <w:r w:rsidRPr="008C1FA6">
              <w:rPr>
                <w:rFonts w:ascii="Arial" w:hAnsi="Arial" w:cs="Arial"/>
                <w:b/>
                <w:sz w:val="16"/>
                <w:szCs w:val="16"/>
              </w:rPr>
              <w:t>Otra</w:t>
            </w:r>
          </w:p>
          <w:p w:rsidR="003437D5" w:rsidRPr="008C1FA6" w:rsidRDefault="003437D5" w:rsidP="0003515B">
            <w:pPr>
              <w:spacing w:before="120" w:after="120"/>
              <w:jc w:val="center"/>
              <w:rPr>
                <w:rFonts w:ascii="Arial" w:hAnsi="Arial" w:cs="Arial"/>
                <w:b/>
                <w:sz w:val="16"/>
                <w:szCs w:val="16"/>
              </w:rPr>
            </w:pPr>
            <w:r>
              <w:rPr>
                <w:rFonts w:ascii="Arial" w:hAnsi="Arial" w:cs="Arial"/>
                <w:b/>
                <w:sz w:val="16"/>
                <w:szCs w:val="16"/>
              </w:rPr>
              <w:t>F</w:t>
            </w:r>
            <w:r w:rsidRPr="008C1FA6">
              <w:rPr>
                <w:rFonts w:ascii="Arial" w:hAnsi="Arial" w:cs="Arial"/>
                <w:b/>
                <w:sz w:val="16"/>
                <w:szCs w:val="16"/>
              </w:rPr>
              <w:t>inanciación (</w:t>
            </w:r>
            <w:r w:rsidR="00D07D30">
              <w:rPr>
                <w:rFonts w:ascii="Arial" w:hAnsi="Arial" w:cs="Arial"/>
                <w:b/>
                <w:sz w:val="16"/>
                <w:szCs w:val="16"/>
              </w:rPr>
              <w:t xml:space="preserve">miles </w:t>
            </w:r>
            <w:r w:rsidRPr="008C1FA6">
              <w:rPr>
                <w:rFonts w:ascii="Arial" w:hAnsi="Arial" w:cs="Arial"/>
                <w:b/>
                <w:sz w:val="16"/>
                <w:szCs w:val="16"/>
              </w:rPr>
              <w:t>€)</w:t>
            </w:r>
          </w:p>
        </w:tc>
        <w:tc>
          <w:tcPr>
            <w:tcW w:w="1021" w:type="dxa"/>
            <w:vAlign w:val="center"/>
          </w:tcPr>
          <w:p w:rsidR="003437D5" w:rsidRPr="00A3646A" w:rsidRDefault="003437D5" w:rsidP="0003515B">
            <w:pPr>
              <w:spacing w:before="100"/>
              <w:jc w:val="right"/>
              <w:rPr>
                <w:rFonts w:ascii="Arial" w:hAnsi="Arial"/>
              </w:rPr>
            </w:pPr>
          </w:p>
        </w:tc>
        <w:tc>
          <w:tcPr>
            <w:tcW w:w="964" w:type="dxa"/>
            <w:vAlign w:val="center"/>
          </w:tcPr>
          <w:p w:rsidR="003437D5" w:rsidRPr="00A3646A" w:rsidRDefault="003437D5" w:rsidP="00D731F4">
            <w:pPr>
              <w:spacing w:before="100"/>
              <w:jc w:val="center"/>
              <w:rPr>
                <w:rFonts w:ascii="Arial" w:hAnsi="Arial"/>
                <w:sz w:val="18"/>
                <w:szCs w:val="18"/>
              </w:rPr>
            </w:pPr>
          </w:p>
        </w:tc>
        <w:tc>
          <w:tcPr>
            <w:tcW w:w="964" w:type="dxa"/>
            <w:vAlign w:val="center"/>
          </w:tcPr>
          <w:p w:rsidR="003437D5" w:rsidRPr="00A3646A" w:rsidRDefault="003437D5" w:rsidP="00D731F4">
            <w:pPr>
              <w:spacing w:before="100"/>
              <w:jc w:val="center"/>
              <w:rPr>
                <w:rFonts w:ascii="Arial" w:hAnsi="Arial"/>
                <w:sz w:val="18"/>
                <w:szCs w:val="18"/>
              </w:rPr>
            </w:pPr>
          </w:p>
        </w:tc>
        <w:tc>
          <w:tcPr>
            <w:tcW w:w="964" w:type="dxa"/>
            <w:vAlign w:val="center"/>
          </w:tcPr>
          <w:p w:rsidR="003437D5" w:rsidRPr="00A3646A" w:rsidRDefault="003437D5" w:rsidP="00D731F4">
            <w:pPr>
              <w:spacing w:before="100"/>
              <w:jc w:val="center"/>
              <w:rPr>
                <w:rFonts w:ascii="Arial" w:hAnsi="Arial"/>
                <w:sz w:val="18"/>
                <w:szCs w:val="18"/>
              </w:rPr>
            </w:pPr>
          </w:p>
        </w:tc>
        <w:tc>
          <w:tcPr>
            <w:tcW w:w="964" w:type="dxa"/>
            <w:vAlign w:val="center"/>
          </w:tcPr>
          <w:p w:rsidR="003437D5" w:rsidRPr="00A3646A" w:rsidRDefault="003437D5" w:rsidP="00D731F4">
            <w:pPr>
              <w:spacing w:before="100"/>
              <w:jc w:val="center"/>
              <w:rPr>
                <w:rFonts w:ascii="Arial" w:hAnsi="Arial"/>
                <w:sz w:val="18"/>
                <w:szCs w:val="18"/>
              </w:rPr>
            </w:pPr>
          </w:p>
        </w:tc>
        <w:tc>
          <w:tcPr>
            <w:tcW w:w="964" w:type="dxa"/>
            <w:vAlign w:val="center"/>
          </w:tcPr>
          <w:p w:rsidR="003437D5" w:rsidRPr="00A3646A" w:rsidRDefault="003437D5" w:rsidP="00D731F4">
            <w:pPr>
              <w:spacing w:before="100"/>
              <w:jc w:val="center"/>
              <w:rPr>
                <w:rFonts w:ascii="Arial" w:hAnsi="Arial"/>
                <w:sz w:val="18"/>
                <w:szCs w:val="18"/>
              </w:rPr>
            </w:pPr>
          </w:p>
        </w:tc>
        <w:tc>
          <w:tcPr>
            <w:tcW w:w="964" w:type="dxa"/>
            <w:vAlign w:val="center"/>
          </w:tcPr>
          <w:p w:rsidR="003437D5" w:rsidRPr="00A3646A" w:rsidRDefault="003437D5" w:rsidP="00D731F4">
            <w:pPr>
              <w:spacing w:before="100"/>
              <w:jc w:val="center"/>
              <w:rPr>
                <w:rFonts w:ascii="Arial" w:hAnsi="Arial"/>
                <w:sz w:val="18"/>
                <w:szCs w:val="18"/>
              </w:rPr>
            </w:pPr>
          </w:p>
        </w:tc>
        <w:tc>
          <w:tcPr>
            <w:tcW w:w="1017" w:type="dxa"/>
            <w:vAlign w:val="center"/>
          </w:tcPr>
          <w:p w:rsidR="003437D5" w:rsidRPr="00A3646A" w:rsidRDefault="003437D5" w:rsidP="00D731F4">
            <w:pPr>
              <w:spacing w:before="100"/>
              <w:jc w:val="center"/>
              <w:rPr>
                <w:rFonts w:ascii="Arial" w:hAnsi="Arial"/>
                <w:sz w:val="18"/>
                <w:szCs w:val="18"/>
              </w:rPr>
            </w:pPr>
          </w:p>
        </w:tc>
      </w:tr>
      <w:tr w:rsidR="00D07D30" w:rsidRPr="008C1FA6" w:rsidTr="00D07D30">
        <w:trPr>
          <w:jc w:val="center"/>
        </w:trPr>
        <w:tc>
          <w:tcPr>
            <w:tcW w:w="0" w:type="auto"/>
            <w:vAlign w:val="center"/>
          </w:tcPr>
          <w:p w:rsidR="00D07D30" w:rsidRPr="008C1FA6" w:rsidRDefault="00D07D30" w:rsidP="00D07D30">
            <w:pPr>
              <w:spacing w:before="120" w:after="120"/>
              <w:jc w:val="center"/>
              <w:rPr>
                <w:rFonts w:ascii="Arial" w:hAnsi="Arial" w:cs="Arial"/>
                <w:b/>
                <w:sz w:val="16"/>
                <w:szCs w:val="16"/>
              </w:rPr>
            </w:pPr>
            <w:r w:rsidRPr="008C1FA6">
              <w:rPr>
                <w:rFonts w:ascii="Arial" w:hAnsi="Arial" w:cs="Arial"/>
                <w:b/>
                <w:sz w:val="16"/>
                <w:szCs w:val="16"/>
              </w:rPr>
              <w:t>Total</w:t>
            </w:r>
            <w:r>
              <w:rPr>
                <w:rFonts w:ascii="Arial" w:hAnsi="Arial" w:cs="Arial"/>
                <w:b/>
                <w:sz w:val="16"/>
                <w:szCs w:val="16"/>
              </w:rPr>
              <w:t xml:space="preserve"> (</w:t>
            </w:r>
            <w:r w:rsidRPr="008C1FA6">
              <w:rPr>
                <w:rFonts w:ascii="Arial" w:hAnsi="Arial" w:cs="Arial"/>
                <w:b/>
                <w:sz w:val="16"/>
                <w:szCs w:val="16"/>
              </w:rPr>
              <w:t xml:space="preserve"> </w:t>
            </w:r>
            <w:r>
              <w:rPr>
                <w:rFonts w:ascii="Arial" w:hAnsi="Arial" w:cs="Arial"/>
                <w:b/>
                <w:sz w:val="16"/>
                <w:szCs w:val="16"/>
              </w:rPr>
              <w:t>miles</w:t>
            </w:r>
            <w:r w:rsidRPr="008C1FA6">
              <w:rPr>
                <w:rFonts w:ascii="Arial" w:hAnsi="Arial" w:cs="Arial"/>
                <w:b/>
                <w:sz w:val="16"/>
                <w:szCs w:val="16"/>
              </w:rPr>
              <w:t>€)</w:t>
            </w:r>
          </w:p>
        </w:tc>
        <w:tc>
          <w:tcPr>
            <w:tcW w:w="1021" w:type="dxa"/>
            <w:vAlign w:val="center"/>
          </w:tcPr>
          <w:p w:rsidR="00D07D30" w:rsidRPr="00A3646A" w:rsidRDefault="00D07D30" w:rsidP="00D07D30">
            <w:pPr>
              <w:spacing w:before="100"/>
              <w:jc w:val="right"/>
              <w:rPr>
                <w:rFonts w:ascii="Arial" w:hAnsi="Arial"/>
              </w:rPr>
            </w:pPr>
          </w:p>
        </w:tc>
        <w:tc>
          <w:tcPr>
            <w:tcW w:w="964" w:type="dxa"/>
            <w:vAlign w:val="center"/>
          </w:tcPr>
          <w:p w:rsidR="00D07D30" w:rsidRPr="00A3646A" w:rsidRDefault="00D07D30" w:rsidP="00D07D30">
            <w:pPr>
              <w:spacing w:before="100"/>
              <w:jc w:val="center"/>
              <w:rPr>
                <w:rFonts w:ascii="Arial" w:hAnsi="Arial"/>
                <w:sz w:val="18"/>
                <w:szCs w:val="18"/>
              </w:rPr>
            </w:pPr>
            <w:r>
              <w:rPr>
                <w:rFonts w:ascii="Arial" w:hAnsi="Arial"/>
                <w:sz w:val="18"/>
                <w:szCs w:val="18"/>
              </w:rPr>
              <w:t>500,00</w:t>
            </w:r>
          </w:p>
        </w:tc>
        <w:tc>
          <w:tcPr>
            <w:tcW w:w="964" w:type="dxa"/>
            <w:vAlign w:val="center"/>
          </w:tcPr>
          <w:p w:rsidR="00D07D30" w:rsidRPr="00D07D30" w:rsidRDefault="00D07D30" w:rsidP="00D07D30">
            <w:pPr>
              <w:spacing w:before="100"/>
              <w:jc w:val="center"/>
              <w:rPr>
                <w:rFonts w:ascii="Arial" w:hAnsi="Arial"/>
                <w:sz w:val="18"/>
                <w:szCs w:val="18"/>
              </w:rPr>
            </w:pPr>
            <w:r w:rsidRPr="00D10F94">
              <w:rPr>
                <w:rFonts w:ascii="Arial" w:hAnsi="Arial"/>
                <w:sz w:val="18"/>
                <w:szCs w:val="18"/>
              </w:rPr>
              <w:t>500,00</w:t>
            </w:r>
          </w:p>
        </w:tc>
        <w:tc>
          <w:tcPr>
            <w:tcW w:w="964" w:type="dxa"/>
            <w:vAlign w:val="center"/>
          </w:tcPr>
          <w:p w:rsidR="00D07D30" w:rsidRPr="00D07D30" w:rsidRDefault="00D07D30" w:rsidP="00D07D30">
            <w:pPr>
              <w:spacing w:before="100"/>
              <w:jc w:val="center"/>
              <w:rPr>
                <w:rFonts w:ascii="Arial" w:hAnsi="Arial"/>
                <w:sz w:val="18"/>
                <w:szCs w:val="18"/>
              </w:rPr>
            </w:pPr>
            <w:r w:rsidRPr="00D10F94">
              <w:rPr>
                <w:rFonts w:ascii="Arial" w:hAnsi="Arial"/>
                <w:sz w:val="18"/>
                <w:szCs w:val="18"/>
              </w:rPr>
              <w:t>500,00</w:t>
            </w:r>
          </w:p>
        </w:tc>
        <w:tc>
          <w:tcPr>
            <w:tcW w:w="964" w:type="dxa"/>
            <w:vAlign w:val="center"/>
          </w:tcPr>
          <w:p w:rsidR="00D07D30" w:rsidRPr="00A3646A" w:rsidRDefault="00D07D30" w:rsidP="00D07D30">
            <w:pPr>
              <w:spacing w:before="100"/>
              <w:jc w:val="center"/>
              <w:rPr>
                <w:rFonts w:ascii="Arial" w:hAnsi="Arial"/>
                <w:sz w:val="18"/>
                <w:szCs w:val="18"/>
              </w:rPr>
            </w:pPr>
          </w:p>
        </w:tc>
        <w:tc>
          <w:tcPr>
            <w:tcW w:w="964" w:type="dxa"/>
            <w:vAlign w:val="center"/>
          </w:tcPr>
          <w:p w:rsidR="00D07D30" w:rsidRPr="00A3646A" w:rsidRDefault="00D07D30" w:rsidP="00D07D30">
            <w:pPr>
              <w:spacing w:before="100"/>
              <w:jc w:val="center"/>
              <w:rPr>
                <w:rFonts w:ascii="Arial" w:hAnsi="Arial"/>
                <w:sz w:val="18"/>
                <w:szCs w:val="18"/>
              </w:rPr>
            </w:pPr>
          </w:p>
        </w:tc>
        <w:tc>
          <w:tcPr>
            <w:tcW w:w="964" w:type="dxa"/>
            <w:vAlign w:val="center"/>
          </w:tcPr>
          <w:p w:rsidR="00D07D30" w:rsidRPr="00A3646A" w:rsidRDefault="00D07D30" w:rsidP="00D07D30">
            <w:pPr>
              <w:spacing w:before="100"/>
              <w:jc w:val="center"/>
              <w:rPr>
                <w:rFonts w:ascii="Arial" w:hAnsi="Arial"/>
                <w:sz w:val="18"/>
                <w:szCs w:val="18"/>
              </w:rPr>
            </w:pPr>
          </w:p>
        </w:tc>
        <w:tc>
          <w:tcPr>
            <w:tcW w:w="1017" w:type="dxa"/>
            <w:vAlign w:val="center"/>
          </w:tcPr>
          <w:p w:rsidR="00D07D30" w:rsidRPr="00A3646A" w:rsidRDefault="00D07D30" w:rsidP="00D07D30">
            <w:pPr>
              <w:spacing w:before="100"/>
              <w:jc w:val="center"/>
              <w:rPr>
                <w:rFonts w:ascii="Arial" w:hAnsi="Arial"/>
                <w:sz w:val="18"/>
                <w:szCs w:val="18"/>
              </w:rPr>
            </w:pPr>
            <w:r>
              <w:rPr>
                <w:rFonts w:ascii="Arial" w:hAnsi="Arial"/>
                <w:sz w:val="18"/>
                <w:szCs w:val="18"/>
              </w:rPr>
              <w:t>1.500,00</w:t>
            </w:r>
          </w:p>
        </w:tc>
      </w:tr>
    </w:tbl>
    <w:p w:rsidR="00AD5340" w:rsidRPr="00AD5340" w:rsidRDefault="00AD5340" w:rsidP="00AD5340">
      <w:pPr>
        <w:rPr>
          <w:lang w:val="es-ES_tradnl"/>
        </w:rPr>
      </w:pPr>
    </w:p>
    <w:p w:rsidR="00386EA1" w:rsidRDefault="00386EA1" w:rsidP="00813DC9">
      <w:pPr>
        <w:pStyle w:val="Ttulo1"/>
        <w:numPr>
          <w:ilvl w:val="0"/>
          <w:numId w:val="8"/>
        </w:numPr>
        <w:spacing w:after="120" w:line="360" w:lineRule="auto"/>
        <w:jc w:val="both"/>
        <w:rPr>
          <w:rFonts w:ascii="Arial" w:hAnsi="Arial" w:cs="Arial"/>
          <w:sz w:val="22"/>
          <w:szCs w:val="22"/>
        </w:rPr>
      </w:pPr>
      <w:r w:rsidRPr="00386EA1">
        <w:rPr>
          <w:rFonts w:ascii="Arial" w:hAnsi="Arial" w:cs="Arial"/>
          <w:sz w:val="22"/>
          <w:szCs w:val="22"/>
        </w:rPr>
        <w:t>HITOS Y OBJETIVOS DE LA INVERSIÓN</w:t>
      </w:r>
    </w:p>
    <w:p w:rsidR="00D07D30" w:rsidRPr="002571B0" w:rsidRDefault="00D07D30" w:rsidP="00D07D30">
      <w:pPr>
        <w:spacing w:before="240" w:after="120" w:line="360" w:lineRule="auto"/>
        <w:ind w:left="425"/>
        <w:jc w:val="both"/>
        <w:rPr>
          <w:rFonts w:ascii="Arial" w:hAnsi="Arial" w:cs="Arial"/>
          <w:sz w:val="22"/>
          <w:szCs w:val="22"/>
          <w:lang w:val="es-ES_tradnl"/>
        </w:rPr>
      </w:pPr>
      <w:r w:rsidRPr="002571B0">
        <w:rPr>
          <w:rFonts w:ascii="Arial" w:hAnsi="Arial" w:cs="Arial"/>
          <w:sz w:val="22"/>
          <w:szCs w:val="22"/>
          <w:lang w:val="es-ES_tradnl"/>
        </w:rPr>
        <w:t>En el Plan de Recuperación, Transformación y Resiliencia se ha incluido como hito el siguiente:</w:t>
      </w:r>
    </w:p>
    <w:p w:rsidR="00D07D30" w:rsidRPr="00D731F4" w:rsidRDefault="00D07D30" w:rsidP="00D07D30">
      <w:pPr>
        <w:pStyle w:val="Prrafodelista"/>
        <w:numPr>
          <w:ilvl w:val="0"/>
          <w:numId w:val="19"/>
        </w:numPr>
        <w:spacing w:before="240" w:after="120" w:line="360" w:lineRule="auto"/>
        <w:ind w:left="709" w:hanging="283"/>
        <w:jc w:val="both"/>
        <w:rPr>
          <w:rFonts w:ascii="Arial" w:hAnsi="Arial" w:cs="Arial"/>
          <w:sz w:val="22"/>
          <w:szCs w:val="22"/>
          <w:lang w:val="es-ES_tradnl"/>
        </w:rPr>
      </w:pPr>
      <w:r w:rsidRPr="00D731F4">
        <w:rPr>
          <w:rFonts w:ascii="Arial" w:hAnsi="Arial" w:cs="Arial"/>
          <w:sz w:val="22"/>
          <w:szCs w:val="22"/>
          <w:lang w:val="es-ES_tradnl"/>
        </w:rPr>
        <w:t>Hito 1. Sistema y plataforma VALTERMED para la Evaluación de Tecnologías Sanitarias y Prestaciones del Sistema Nacional de Salud.</w:t>
      </w:r>
    </w:p>
    <w:p w:rsidR="00D07D30" w:rsidRPr="002571B0" w:rsidRDefault="00D07D30" w:rsidP="00D07D30">
      <w:pPr>
        <w:spacing w:before="240" w:after="120" w:line="360" w:lineRule="auto"/>
        <w:ind w:firstLine="709"/>
        <w:jc w:val="both"/>
        <w:rPr>
          <w:rFonts w:ascii="Arial" w:hAnsi="Arial" w:cs="Arial"/>
          <w:sz w:val="22"/>
          <w:szCs w:val="22"/>
          <w:lang w:val="es-ES_tradnl"/>
        </w:rPr>
      </w:pPr>
      <w:r w:rsidRPr="002571B0">
        <w:rPr>
          <w:rFonts w:ascii="Arial" w:hAnsi="Arial" w:cs="Arial"/>
          <w:sz w:val="22"/>
          <w:szCs w:val="22"/>
          <w:lang w:val="es-ES_tradnl"/>
        </w:rPr>
        <w:t>Evidencia: Certificado de entrada en funcionamiento.</w:t>
      </w:r>
    </w:p>
    <w:p w:rsidR="00D07D30" w:rsidRPr="002571B0" w:rsidRDefault="00D07D30" w:rsidP="00D07D30">
      <w:pPr>
        <w:spacing w:before="240" w:after="120" w:line="360" w:lineRule="auto"/>
        <w:ind w:firstLine="709"/>
        <w:jc w:val="both"/>
        <w:rPr>
          <w:rFonts w:ascii="Arial" w:hAnsi="Arial" w:cs="Arial"/>
          <w:sz w:val="22"/>
          <w:szCs w:val="22"/>
          <w:lang w:val="es-ES_tradnl"/>
        </w:rPr>
      </w:pPr>
      <w:r w:rsidRPr="002571B0">
        <w:rPr>
          <w:rFonts w:ascii="Arial" w:hAnsi="Arial" w:cs="Arial"/>
          <w:sz w:val="22"/>
          <w:szCs w:val="22"/>
          <w:lang w:val="es-ES_tradnl"/>
        </w:rPr>
        <w:t>Fecha: T4 2023.</w:t>
      </w:r>
    </w:p>
    <w:p w:rsidR="008857D2" w:rsidRPr="008857D2" w:rsidRDefault="008857D2" w:rsidP="00F60787">
      <w:pPr>
        <w:pStyle w:val="Ttulo1"/>
        <w:spacing w:after="120" w:line="360" w:lineRule="auto"/>
        <w:jc w:val="both"/>
      </w:pPr>
    </w:p>
    <w:sectPr w:rsidR="008857D2" w:rsidRPr="008857D2" w:rsidSect="00386EA1">
      <w:type w:val="continuous"/>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FFD" w:rsidRDefault="00D64FFD">
      <w:r>
        <w:separator/>
      </w:r>
    </w:p>
  </w:endnote>
  <w:endnote w:type="continuationSeparator" w:id="0">
    <w:p w:rsidR="00D64FFD" w:rsidRDefault="00D64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FFD" w:rsidRDefault="00D64FFD" w:rsidP="004702C3">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D64FFD" w:rsidRDefault="00D64F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FFD" w:rsidRDefault="00D64FFD">
      <w:r>
        <w:separator/>
      </w:r>
    </w:p>
  </w:footnote>
  <w:footnote w:type="continuationSeparator" w:id="0">
    <w:p w:rsidR="00D64FFD" w:rsidRDefault="00D64F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E0ACC"/>
    <w:multiLevelType w:val="hybridMultilevel"/>
    <w:tmpl w:val="EF3A0F06"/>
    <w:lvl w:ilvl="0" w:tplc="D56C21B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B783707"/>
    <w:multiLevelType w:val="hybridMultilevel"/>
    <w:tmpl w:val="7B365FCC"/>
    <w:lvl w:ilvl="0" w:tplc="D56C21BE">
      <w:start w:val="1"/>
      <w:numFmt w:val="bullet"/>
      <w:lvlText w:val=""/>
      <w:lvlJc w:val="left"/>
      <w:pPr>
        <w:ind w:left="1145" w:hanging="360"/>
      </w:pPr>
      <w:rPr>
        <w:rFonts w:ascii="Symbol" w:hAnsi="Symbol" w:hint="default"/>
      </w:rPr>
    </w:lvl>
    <w:lvl w:ilvl="1" w:tplc="0C0A0019" w:tentative="1">
      <w:start w:val="1"/>
      <w:numFmt w:val="lowerLetter"/>
      <w:lvlText w:val="%2."/>
      <w:lvlJc w:val="left"/>
      <w:pPr>
        <w:ind w:left="1865" w:hanging="360"/>
      </w:pPr>
    </w:lvl>
    <w:lvl w:ilvl="2" w:tplc="0C0A001B" w:tentative="1">
      <w:start w:val="1"/>
      <w:numFmt w:val="lowerRoman"/>
      <w:lvlText w:val="%3."/>
      <w:lvlJc w:val="right"/>
      <w:pPr>
        <w:ind w:left="2585" w:hanging="180"/>
      </w:pPr>
    </w:lvl>
    <w:lvl w:ilvl="3" w:tplc="0C0A000F" w:tentative="1">
      <w:start w:val="1"/>
      <w:numFmt w:val="decimal"/>
      <w:lvlText w:val="%4."/>
      <w:lvlJc w:val="left"/>
      <w:pPr>
        <w:ind w:left="3305" w:hanging="360"/>
      </w:pPr>
    </w:lvl>
    <w:lvl w:ilvl="4" w:tplc="0C0A0019" w:tentative="1">
      <w:start w:val="1"/>
      <w:numFmt w:val="lowerLetter"/>
      <w:lvlText w:val="%5."/>
      <w:lvlJc w:val="left"/>
      <w:pPr>
        <w:ind w:left="4025" w:hanging="360"/>
      </w:pPr>
    </w:lvl>
    <w:lvl w:ilvl="5" w:tplc="0C0A001B" w:tentative="1">
      <w:start w:val="1"/>
      <w:numFmt w:val="lowerRoman"/>
      <w:lvlText w:val="%6."/>
      <w:lvlJc w:val="right"/>
      <w:pPr>
        <w:ind w:left="4745" w:hanging="180"/>
      </w:pPr>
    </w:lvl>
    <w:lvl w:ilvl="6" w:tplc="0C0A000F" w:tentative="1">
      <w:start w:val="1"/>
      <w:numFmt w:val="decimal"/>
      <w:lvlText w:val="%7."/>
      <w:lvlJc w:val="left"/>
      <w:pPr>
        <w:ind w:left="5465" w:hanging="360"/>
      </w:pPr>
    </w:lvl>
    <w:lvl w:ilvl="7" w:tplc="0C0A0019" w:tentative="1">
      <w:start w:val="1"/>
      <w:numFmt w:val="lowerLetter"/>
      <w:lvlText w:val="%8."/>
      <w:lvlJc w:val="left"/>
      <w:pPr>
        <w:ind w:left="6185" w:hanging="360"/>
      </w:pPr>
    </w:lvl>
    <w:lvl w:ilvl="8" w:tplc="0C0A001B" w:tentative="1">
      <w:start w:val="1"/>
      <w:numFmt w:val="lowerRoman"/>
      <w:lvlText w:val="%9."/>
      <w:lvlJc w:val="right"/>
      <w:pPr>
        <w:ind w:left="6905" w:hanging="180"/>
      </w:pPr>
    </w:lvl>
  </w:abstractNum>
  <w:abstractNum w:abstractNumId="2" w15:restartNumberingAfterBreak="0">
    <w:nsid w:val="12520E86"/>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67362B"/>
    <w:multiLevelType w:val="hybridMultilevel"/>
    <w:tmpl w:val="873C9CF6"/>
    <w:lvl w:ilvl="0" w:tplc="30C2E458">
      <w:start w:val="1"/>
      <w:numFmt w:val="decimal"/>
      <w:lvlText w:val="%1."/>
      <w:lvlJc w:val="left"/>
      <w:pPr>
        <w:ind w:left="400" w:hanging="360"/>
      </w:pPr>
      <w:rPr>
        <w:rFonts w:hint="default"/>
      </w:rPr>
    </w:lvl>
    <w:lvl w:ilvl="1" w:tplc="0C0A0019" w:tentative="1">
      <w:start w:val="1"/>
      <w:numFmt w:val="lowerLetter"/>
      <w:lvlText w:val="%2."/>
      <w:lvlJc w:val="left"/>
      <w:pPr>
        <w:ind w:left="1120" w:hanging="360"/>
      </w:pPr>
    </w:lvl>
    <w:lvl w:ilvl="2" w:tplc="0C0A001B" w:tentative="1">
      <w:start w:val="1"/>
      <w:numFmt w:val="lowerRoman"/>
      <w:lvlText w:val="%3."/>
      <w:lvlJc w:val="right"/>
      <w:pPr>
        <w:ind w:left="1840" w:hanging="180"/>
      </w:pPr>
    </w:lvl>
    <w:lvl w:ilvl="3" w:tplc="0C0A000F" w:tentative="1">
      <w:start w:val="1"/>
      <w:numFmt w:val="decimal"/>
      <w:lvlText w:val="%4."/>
      <w:lvlJc w:val="left"/>
      <w:pPr>
        <w:ind w:left="2560" w:hanging="360"/>
      </w:pPr>
    </w:lvl>
    <w:lvl w:ilvl="4" w:tplc="0C0A0019" w:tentative="1">
      <w:start w:val="1"/>
      <w:numFmt w:val="lowerLetter"/>
      <w:lvlText w:val="%5."/>
      <w:lvlJc w:val="left"/>
      <w:pPr>
        <w:ind w:left="3280" w:hanging="360"/>
      </w:pPr>
    </w:lvl>
    <w:lvl w:ilvl="5" w:tplc="0C0A001B" w:tentative="1">
      <w:start w:val="1"/>
      <w:numFmt w:val="lowerRoman"/>
      <w:lvlText w:val="%6."/>
      <w:lvlJc w:val="right"/>
      <w:pPr>
        <w:ind w:left="4000" w:hanging="180"/>
      </w:pPr>
    </w:lvl>
    <w:lvl w:ilvl="6" w:tplc="0C0A000F" w:tentative="1">
      <w:start w:val="1"/>
      <w:numFmt w:val="decimal"/>
      <w:lvlText w:val="%7."/>
      <w:lvlJc w:val="left"/>
      <w:pPr>
        <w:ind w:left="4720" w:hanging="360"/>
      </w:pPr>
    </w:lvl>
    <w:lvl w:ilvl="7" w:tplc="0C0A0019" w:tentative="1">
      <w:start w:val="1"/>
      <w:numFmt w:val="lowerLetter"/>
      <w:lvlText w:val="%8."/>
      <w:lvlJc w:val="left"/>
      <w:pPr>
        <w:ind w:left="5440" w:hanging="360"/>
      </w:pPr>
    </w:lvl>
    <w:lvl w:ilvl="8" w:tplc="0C0A001B" w:tentative="1">
      <w:start w:val="1"/>
      <w:numFmt w:val="lowerRoman"/>
      <w:lvlText w:val="%9."/>
      <w:lvlJc w:val="right"/>
      <w:pPr>
        <w:ind w:left="6160" w:hanging="180"/>
      </w:pPr>
    </w:lvl>
  </w:abstractNum>
  <w:abstractNum w:abstractNumId="4" w15:restartNumberingAfterBreak="0">
    <w:nsid w:val="1773399D"/>
    <w:multiLevelType w:val="singleLevel"/>
    <w:tmpl w:val="A81A8F1C"/>
    <w:lvl w:ilvl="0">
      <w:start w:val="1"/>
      <w:numFmt w:val="bullet"/>
      <w:pStyle w:val="listaconpunto"/>
      <w:lvlText w:val=""/>
      <w:lvlJc w:val="left"/>
      <w:pPr>
        <w:tabs>
          <w:tab w:val="num" w:pos="1021"/>
        </w:tabs>
        <w:ind w:left="1021" w:hanging="454"/>
      </w:pPr>
      <w:rPr>
        <w:rFonts w:ascii="Wingdings" w:hAnsi="Wingdings" w:hint="default"/>
      </w:rPr>
    </w:lvl>
  </w:abstractNum>
  <w:abstractNum w:abstractNumId="5" w15:restartNumberingAfterBreak="0">
    <w:nsid w:val="1C6F7FAA"/>
    <w:multiLevelType w:val="hybridMultilevel"/>
    <w:tmpl w:val="59266DEE"/>
    <w:lvl w:ilvl="0" w:tplc="1674C4E2">
      <w:start w:val="1"/>
      <w:numFmt w:val="decimalZero"/>
      <w:lvlText w:val="%1."/>
      <w:lvlJc w:val="left"/>
      <w:pPr>
        <w:tabs>
          <w:tab w:val="num" w:pos="360"/>
        </w:tabs>
        <w:ind w:left="360" w:hanging="360"/>
      </w:pPr>
      <w:rPr>
        <w:rFonts w:hint="default"/>
      </w:rPr>
    </w:lvl>
    <w:lvl w:ilvl="1" w:tplc="0C0A0003" w:tentative="1">
      <w:start w:val="1"/>
      <w:numFmt w:val="bullet"/>
      <w:lvlText w:val="o"/>
      <w:lvlJc w:val="left"/>
      <w:pPr>
        <w:tabs>
          <w:tab w:val="num" w:pos="1157"/>
        </w:tabs>
        <w:ind w:left="1157" w:hanging="360"/>
      </w:pPr>
      <w:rPr>
        <w:rFonts w:ascii="Courier New" w:hAnsi="Courier New" w:hint="default"/>
      </w:rPr>
    </w:lvl>
    <w:lvl w:ilvl="2" w:tplc="0C0A0005" w:tentative="1">
      <w:start w:val="1"/>
      <w:numFmt w:val="bullet"/>
      <w:lvlText w:val=""/>
      <w:lvlJc w:val="left"/>
      <w:pPr>
        <w:tabs>
          <w:tab w:val="num" w:pos="1877"/>
        </w:tabs>
        <w:ind w:left="1877" w:hanging="360"/>
      </w:pPr>
      <w:rPr>
        <w:rFonts w:ascii="Wingdings" w:hAnsi="Wingdings" w:hint="default"/>
      </w:rPr>
    </w:lvl>
    <w:lvl w:ilvl="3" w:tplc="0C0A0001" w:tentative="1">
      <w:start w:val="1"/>
      <w:numFmt w:val="bullet"/>
      <w:lvlText w:val=""/>
      <w:lvlJc w:val="left"/>
      <w:pPr>
        <w:tabs>
          <w:tab w:val="num" w:pos="2597"/>
        </w:tabs>
        <w:ind w:left="2597" w:hanging="360"/>
      </w:pPr>
      <w:rPr>
        <w:rFonts w:ascii="Symbol" w:hAnsi="Symbol" w:hint="default"/>
      </w:rPr>
    </w:lvl>
    <w:lvl w:ilvl="4" w:tplc="0C0A0003" w:tentative="1">
      <w:start w:val="1"/>
      <w:numFmt w:val="bullet"/>
      <w:lvlText w:val="o"/>
      <w:lvlJc w:val="left"/>
      <w:pPr>
        <w:tabs>
          <w:tab w:val="num" w:pos="3317"/>
        </w:tabs>
        <w:ind w:left="3317" w:hanging="360"/>
      </w:pPr>
      <w:rPr>
        <w:rFonts w:ascii="Courier New" w:hAnsi="Courier New" w:hint="default"/>
      </w:rPr>
    </w:lvl>
    <w:lvl w:ilvl="5" w:tplc="0C0A0005" w:tentative="1">
      <w:start w:val="1"/>
      <w:numFmt w:val="bullet"/>
      <w:lvlText w:val=""/>
      <w:lvlJc w:val="left"/>
      <w:pPr>
        <w:tabs>
          <w:tab w:val="num" w:pos="4037"/>
        </w:tabs>
        <w:ind w:left="4037" w:hanging="360"/>
      </w:pPr>
      <w:rPr>
        <w:rFonts w:ascii="Wingdings" w:hAnsi="Wingdings" w:hint="default"/>
      </w:rPr>
    </w:lvl>
    <w:lvl w:ilvl="6" w:tplc="0C0A0001" w:tentative="1">
      <w:start w:val="1"/>
      <w:numFmt w:val="bullet"/>
      <w:lvlText w:val=""/>
      <w:lvlJc w:val="left"/>
      <w:pPr>
        <w:tabs>
          <w:tab w:val="num" w:pos="4757"/>
        </w:tabs>
        <w:ind w:left="4757" w:hanging="360"/>
      </w:pPr>
      <w:rPr>
        <w:rFonts w:ascii="Symbol" w:hAnsi="Symbol" w:hint="default"/>
      </w:rPr>
    </w:lvl>
    <w:lvl w:ilvl="7" w:tplc="0C0A0003" w:tentative="1">
      <w:start w:val="1"/>
      <w:numFmt w:val="bullet"/>
      <w:lvlText w:val="o"/>
      <w:lvlJc w:val="left"/>
      <w:pPr>
        <w:tabs>
          <w:tab w:val="num" w:pos="5477"/>
        </w:tabs>
        <w:ind w:left="5477" w:hanging="360"/>
      </w:pPr>
      <w:rPr>
        <w:rFonts w:ascii="Courier New" w:hAnsi="Courier New" w:hint="default"/>
      </w:rPr>
    </w:lvl>
    <w:lvl w:ilvl="8" w:tplc="0C0A0005" w:tentative="1">
      <w:start w:val="1"/>
      <w:numFmt w:val="bullet"/>
      <w:lvlText w:val=""/>
      <w:lvlJc w:val="left"/>
      <w:pPr>
        <w:tabs>
          <w:tab w:val="num" w:pos="6197"/>
        </w:tabs>
        <w:ind w:left="6197" w:hanging="360"/>
      </w:pPr>
      <w:rPr>
        <w:rFonts w:ascii="Wingdings" w:hAnsi="Wingdings" w:hint="default"/>
      </w:rPr>
    </w:lvl>
  </w:abstractNum>
  <w:abstractNum w:abstractNumId="6" w15:restartNumberingAfterBreak="0">
    <w:nsid w:val="1EE57F33"/>
    <w:multiLevelType w:val="hybridMultilevel"/>
    <w:tmpl w:val="26BC51F8"/>
    <w:lvl w:ilvl="0" w:tplc="0C0A0017">
      <w:start w:val="1"/>
      <w:numFmt w:val="lowerLetter"/>
      <w:lvlText w:val="%1)"/>
      <w:lvlJc w:val="left"/>
      <w:pPr>
        <w:ind w:left="1145" w:hanging="360"/>
      </w:pPr>
    </w:lvl>
    <w:lvl w:ilvl="1" w:tplc="0C0A0019" w:tentative="1">
      <w:start w:val="1"/>
      <w:numFmt w:val="lowerLetter"/>
      <w:lvlText w:val="%2."/>
      <w:lvlJc w:val="left"/>
      <w:pPr>
        <w:ind w:left="1865" w:hanging="360"/>
      </w:pPr>
    </w:lvl>
    <w:lvl w:ilvl="2" w:tplc="0C0A001B" w:tentative="1">
      <w:start w:val="1"/>
      <w:numFmt w:val="lowerRoman"/>
      <w:lvlText w:val="%3."/>
      <w:lvlJc w:val="right"/>
      <w:pPr>
        <w:ind w:left="2585" w:hanging="180"/>
      </w:pPr>
    </w:lvl>
    <w:lvl w:ilvl="3" w:tplc="0C0A000F" w:tentative="1">
      <w:start w:val="1"/>
      <w:numFmt w:val="decimal"/>
      <w:lvlText w:val="%4."/>
      <w:lvlJc w:val="left"/>
      <w:pPr>
        <w:ind w:left="3305" w:hanging="360"/>
      </w:pPr>
    </w:lvl>
    <w:lvl w:ilvl="4" w:tplc="0C0A0019" w:tentative="1">
      <w:start w:val="1"/>
      <w:numFmt w:val="lowerLetter"/>
      <w:lvlText w:val="%5."/>
      <w:lvlJc w:val="left"/>
      <w:pPr>
        <w:ind w:left="4025" w:hanging="360"/>
      </w:pPr>
    </w:lvl>
    <w:lvl w:ilvl="5" w:tplc="0C0A001B" w:tentative="1">
      <w:start w:val="1"/>
      <w:numFmt w:val="lowerRoman"/>
      <w:lvlText w:val="%6."/>
      <w:lvlJc w:val="right"/>
      <w:pPr>
        <w:ind w:left="4745" w:hanging="180"/>
      </w:pPr>
    </w:lvl>
    <w:lvl w:ilvl="6" w:tplc="0C0A000F" w:tentative="1">
      <w:start w:val="1"/>
      <w:numFmt w:val="decimal"/>
      <w:lvlText w:val="%7."/>
      <w:lvlJc w:val="left"/>
      <w:pPr>
        <w:ind w:left="5465" w:hanging="360"/>
      </w:pPr>
    </w:lvl>
    <w:lvl w:ilvl="7" w:tplc="0C0A0019" w:tentative="1">
      <w:start w:val="1"/>
      <w:numFmt w:val="lowerLetter"/>
      <w:lvlText w:val="%8."/>
      <w:lvlJc w:val="left"/>
      <w:pPr>
        <w:ind w:left="6185" w:hanging="360"/>
      </w:pPr>
    </w:lvl>
    <w:lvl w:ilvl="8" w:tplc="0C0A001B" w:tentative="1">
      <w:start w:val="1"/>
      <w:numFmt w:val="lowerRoman"/>
      <w:lvlText w:val="%9."/>
      <w:lvlJc w:val="right"/>
      <w:pPr>
        <w:ind w:left="6905" w:hanging="180"/>
      </w:pPr>
    </w:lvl>
  </w:abstractNum>
  <w:abstractNum w:abstractNumId="7" w15:restartNumberingAfterBreak="0">
    <w:nsid w:val="1FF35E9E"/>
    <w:multiLevelType w:val="hybridMultilevel"/>
    <w:tmpl w:val="537E65A8"/>
    <w:lvl w:ilvl="0" w:tplc="0C0A0017">
      <w:start w:val="1"/>
      <w:numFmt w:val="lowerLetter"/>
      <w:lvlText w:val="%1)"/>
      <w:lvlJc w:val="left"/>
      <w:pPr>
        <w:ind w:left="1145" w:hanging="360"/>
      </w:pPr>
    </w:lvl>
    <w:lvl w:ilvl="1" w:tplc="0C0A0019" w:tentative="1">
      <w:start w:val="1"/>
      <w:numFmt w:val="lowerLetter"/>
      <w:lvlText w:val="%2."/>
      <w:lvlJc w:val="left"/>
      <w:pPr>
        <w:ind w:left="1865" w:hanging="360"/>
      </w:pPr>
    </w:lvl>
    <w:lvl w:ilvl="2" w:tplc="0C0A001B" w:tentative="1">
      <w:start w:val="1"/>
      <w:numFmt w:val="lowerRoman"/>
      <w:lvlText w:val="%3."/>
      <w:lvlJc w:val="right"/>
      <w:pPr>
        <w:ind w:left="2585" w:hanging="180"/>
      </w:pPr>
    </w:lvl>
    <w:lvl w:ilvl="3" w:tplc="0C0A000F" w:tentative="1">
      <w:start w:val="1"/>
      <w:numFmt w:val="decimal"/>
      <w:lvlText w:val="%4."/>
      <w:lvlJc w:val="left"/>
      <w:pPr>
        <w:ind w:left="3305" w:hanging="360"/>
      </w:pPr>
    </w:lvl>
    <w:lvl w:ilvl="4" w:tplc="0C0A0019" w:tentative="1">
      <w:start w:val="1"/>
      <w:numFmt w:val="lowerLetter"/>
      <w:lvlText w:val="%5."/>
      <w:lvlJc w:val="left"/>
      <w:pPr>
        <w:ind w:left="4025" w:hanging="360"/>
      </w:pPr>
    </w:lvl>
    <w:lvl w:ilvl="5" w:tplc="0C0A001B" w:tentative="1">
      <w:start w:val="1"/>
      <w:numFmt w:val="lowerRoman"/>
      <w:lvlText w:val="%6."/>
      <w:lvlJc w:val="right"/>
      <w:pPr>
        <w:ind w:left="4745" w:hanging="180"/>
      </w:pPr>
    </w:lvl>
    <w:lvl w:ilvl="6" w:tplc="0C0A000F" w:tentative="1">
      <w:start w:val="1"/>
      <w:numFmt w:val="decimal"/>
      <w:lvlText w:val="%7."/>
      <w:lvlJc w:val="left"/>
      <w:pPr>
        <w:ind w:left="5465" w:hanging="360"/>
      </w:pPr>
    </w:lvl>
    <w:lvl w:ilvl="7" w:tplc="0C0A0019" w:tentative="1">
      <w:start w:val="1"/>
      <w:numFmt w:val="lowerLetter"/>
      <w:lvlText w:val="%8."/>
      <w:lvlJc w:val="left"/>
      <w:pPr>
        <w:ind w:left="6185" w:hanging="360"/>
      </w:pPr>
    </w:lvl>
    <w:lvl w:ilvl="8" w:tplc="0C0A001B" w:tentative="1">
      <w:start w:val="1"/>
      <w:numFmt w:val="lowerRoman"/>
      <w:lvlText w:val="%9."/>
      <w:lvlJc w:val="right"/>
      <w:pPr>
        <w:ind w:left="6905" w:hanging="180"/>
      </w:pPr>
    </w:lvl>
  </w:abstractNum>
  <w:abstractNum w:abstractNumId="8" w15:restartNumberingAfterBreak="0">
    <w:nsid w:val="23081FEC"/>
    <w:multiLevelType w:val="hybridMultilevel"/>
    <w:tmpl w:val="D1A649AA"/>
    <w:lvl w:ilvl="0" w:tplc="0C0A0001">
      <w:start w:val="1"/>
      <w:numFmt w:val="bullet"/>
      <w:lvlText w:val=""/>
      <w:lvlJc w:val="left"/>
      <w:pPr>
        <w:ind w:left="1145" w:hanging="360"/>
      </w:pPr>
      <w:rPr>
        <w:rFonts w:ascii="Symbol" w:hAnsi="Symbol" w:hint="default"/>
      </w:rPr>
    </w:lvl>
    <w:lvl w:ilvl="1" w:tplc="0C0A0019" w:tentative="1">
      <w:start w:val="1"/>
      <w:numFmt w:val="lowerLetter"/>
      <w:lvlText w:val="%2."/>
      <w:lvlJc w:val="left"/>
      <w:pPr>
        <w:ind w:left="1865" w:hanging="360"/>
      </w:pPr>
    </w:lvl>
    <w:lvl w:ilvl="2" w:tplc="0C0A001B" w:tentative="1">
      <w:start w:val="1"/>
      <w:numFmt w:val="lowerRoman"/>
      <w:lvlText w:val="%3."/>
      <w:lvlJc w:val="right"/>
      <w:pPr>
        <w:ind w:left="2585" w:hanging="180"/>
      </w:pPr>
    </w:lvl>
    <w:lvl w:ilvl="3" w:tplc="0C0A000F" w:tentative="1">
      <w:start w:val="1"/>
      <w:numFmt w:val="decimal"/>
      <w:lvlText w:val="%4."/>
      <w:lvlJc w:val="left"/>
      <w:pPr>
        <w:ind w:left="3305" w:hanging="360"/>
      </w:pPr>
    </w:lvl>
    <w:lvl w:ilvl="4" w:tplc="0C0A0019" w:tentative="1">
      <w:start w:val="1"/>
      <w:numFmt w:val="lowerLetter"/>
      <w:lvlText w:val="%5."/>
      <w:lvlJc w:val="left"/>
      <w:pPr>
        <w:ind w:left="4025" w:hanging="360"/>
      </w:pPr>
    </w:lvl>
    <w:lvl w:ilvl="5" w:tplc="0C0A001B" w:tentative="1">
      <w:start w:val="1"/>
      <w:numFmt w:val="lowerRoman"/>
      <w:lvlText w:val="%6."/>
      <w:lvlJc w:val="right"/>
      <w:pPr>
        <w:ind w:left="4745" w:hanging="180"/>
      </w:pPr>
    </w:lvl>
    <w:lvl w:ilvl="6" w:tplc="0C0A000F" w:tentative="1">
      <w:start w:val="1"/>
      <w:numFmt w:val="decimal"/>
      <w:lvlText w:val="%7."/>
      <w:lvlJc w:val="left"/>
      <w:pPr>
        <w:ind w:left="5465" w:hanging="360"/>
      </w:pPr>
    </w:lvl>
    <w:lvl w:ilvl="7" w:tplc="0C0A0019" w:tentative="1">
      <w:start w:val="1"/>
      <w:numFmt w:val="lowerLetter"/>
      <w:lvlText w:val="%8."/>
      <w:lvlJc w:val="left"/>
      <w:pPr>
        <w:ind w:left="6185" w:hanging="360"/>
      </w:pPr>
    </w:lvl>
    <w:lvl w:ilvl="8" w:tplc="0C0A001B" w:tentative="1">
      <w:start w:val="1"/>
      <w:numFmt w:val="lowerRoman"/>
      <w:lvlText w:val="%9."/>
      <w:lvlJc w:val="right"/>
      <w:pPr>
        <w:ind w:left="6905" w:hanging="180"/>
      </w:pPr>
    </w:lvl>
  </w:abstractNum>
  <w:abstractNum w:abstractNumId="9" w15:restartNumberingAfterBreak="0">
    <w:nsid w:val="25D046B6"/>
    <w:multiLevelType w:val="hybridMultilevel"/>
    <w:tmpl w:val="361EAC5C"/>
    <w:lvl w:ilvl="0" w:tplc="0C0A0001">
      <w:start w:val="1"/>
      <w:numFmt w:val="bullet"/>
      <w:lvlText w:val=""/>
      <w:lvlJc w:val="left"/>
      <w:pPr>
        <w:ind w:left="1145" w:hanging="360"/>
      </w:pPr>
      <w:rPr>
        <w:rFonts w:ascii="Symbol" w:hAnsi="Symbol" w:hint="default"/>
      </w:rPr>
    </w:lvl>
    <w:lvl w:ilvl="1" w:tplc="0C0A0003" w:tentative="1">
      <w:start w:val="1"/>
      <w:numFmt w:val="bullet"/>
      <w:lvlText w:val="o"/>
      <w:lvlJc w:val="left"/>
      <w:pPr>
        <w:ind w:left="1865" w:hanging="360"/>
      </w:pPr>
      <w:rPr>
        <w:rFonts w:ascii="Courier New" w:hAnsi="Courier New" w:cs="Courier New" w:hint="default"/>
      </w:rPr>
    </w:lvl>
    <w:lvl w:ilvl="2" w:tplc="0C0A0005" w:tentative="1">
      <w:start w:val="1"/>
      <w:numFmt w:val="bullet"/>
      <w:lvlText w:val=""/>
      <w:lvlJc w:val="left"/>
      <w:pPr>
        <w:ind w:left="2585" w:hanging="360"/>
      </w:pPr>
      <w:rPr>
        <w:rFonts w:ascii="Wingdings" w:hAnsi="Wingdings" w:hint="default"/>
      </w:rPr>
    </w:lvl>
    <w:lvl w:ilvl="3" w:tplc="0C0A0001" w:tentative="1">
      <w:start w:val="1"/>
      <w:numFmt w:val="bullet"/>
      <w:lvlText w:val=""/>
      <w:lvlJc w:val="left"/>
      <w:pPr>
        <w:ind w:left="3305" w:hanging="360"/>
      </w:pPr>
      <w:rPr>
        <w:rFonts w:ascii="Symbol" w:hAnsi="Symbol" w:hint="default"/>
      </w:rPr>
    </w:lvl>
    <w:lvl w:ilvl="4" w:tplc="0C0A0003" w:tentative="1">
      <w:start w:val="1"/>
      <w:numFmt w:val="bullet"/>
      <w:lvlText w:val="o"/>
      <w:lvlJc w:val="left"/>
      <w:pPr>
        <w:ind w:left="4025" w:hanging="360"/>
      </w:pPr>
      <w:rPr>
        <w:rFonts w:ascii="Courier New" w:hAnsi="Courier New" w:cs="Courier New" w:hint="default"/>
      </w:rPr>
    </w:lvl>
    <w:lvl w:ilvl="5" w:tplc="0C0A0005" w:tentative="1">
      <w:start w:val="1"/>
      <w:numFmt w:val="bullet"/>
      <w:lvlText w:val=""/>
      <w:lvlJc w:val="left"/>
      <w:pPr>
        <w:ind w:left="4745" w:hanging="360"/>
      </w:pPr>
      <w:rPr>
        <w:rFonts w:ascii="Wingdings" w:hAnsi="Wingdings" w:hint="default"/>
      </w:rPr>
    </w:lvl>
    <w:lvl w:ilvl="6" w:tplc="0C0A0001" w:tentative="1">
      <w:start w:val="1"/>
      <w:numFmt w:val="bullet"/>
      <w:lvlText w:val=""/>
      <w:lvlJc w:val="left"/>
      <w:pPr>
        <w:ind w:left="5465" w:hanging="360"/>
      </w:pPr>
      <w:rPr>
        <w:rFonts w:ascii="Symbol" w:hAnsi="Symbol" w:hint="default"/>
      </w:rPr>
    </w:lvl>
    <w:lvl w:ilvl="7" w:tplc="0C0A0003" w:tentative="1">
      <w:start w:val="1"/>
      <w:numFmt w:val="bullet"/>
      <w:lvlText w:val="o"/>
      <w:lvlJc w:val="left"/>
      <w:pPr>
        <w:ind w:left="6185" w:hanging="360"/>
      </w:pPr>
      <w:rPr>
        <w:rFonts w:ascii="Courier New" w:hAnsi="Courier New" w:cs="Courier New" w:hint="default"/>
      </w:rPr>
    </w:lvl>
    <w:lvl w:ilvl="8" w:tplc="0C0A0005" w:tentative="1">
      <w:start w:val="1"/>
      <w:numFmt w:val="bullet"/>
      <w:lvlText w:val=""/>
      <w:lvlJc w:val="left"/>
      <w:pPr>
        <w:ind w:left="6905" w:hanging="360"/>
      </w:pPr>
      <w:rPr>
        <w:rFonts w:ascii="Wingdings" w:hAnsi="Wingdings" w:hint="default"/>
      </w:rPr>
    </w:lvl>
  </w:abstractNum>
  <w:abstractNum w:abstractNumId="10" w15:restartNumberingAfterBreak="0">
    <w:nsid w:val="28102E65"/>
    <w:multiLevelType w:val="hybridMultilevel"/>
    <w:tmpl w:val="3930627E"/>
    <w:lvl w:ilvl="0" w:tplc="0C0A000F">
      <w:start w:val="1"/>
      <w:numFmt w:val="decimal"/>
      <w:lvlText w:val="%1."/>
      <w:lvlJc w:val="left"/>
      <w:pPr>
        <w:ind w:left="1145" w:hanging="360"/>
      </w:pPr>
    </w:lvl>
    <w:lvl w:ilvl="1" w:tplc="0C0A0019" w:tentative="1">
      <w:start w:val="1"/>
      <w:numFmt w:val="lowerLetter"/>
      <w:lvlText w:val="%2."/>
      <w:lvlJc w:val="left"/>
      <w:pPr>
        <w:ind w:left="1865" w:hanging="360"/>
      </w:pPr>
    </w:lvl>
    <w:lvl w:ilvl="2" w:tplc="0C0A001B" w:tentative="1">
      <w:start w:val="1"/>
      <w:numFmt w:val="lowerRoman"/>
      <w:lvlText w:val="%3."/>
      <w:lvlJc w:val="right"/>
      <w:pPr>
        <w:ind w:left="2585" w:hanging="180"/>
      </w:pPr>
    </w:lvl>
    <w:lvl w:ilvl="3" w:tplc="0C0A000F" w:tentative="1">
      <w:start w:val="1"/>
      <w:numFmt w:val="decimal"/>
      <w:lvlText w:val="%4."/>
      <w:lvlJc w:val="left"/>
      <w:pPr>
        <w:ind w:left="3305" w:hanging="360"/>
      </w:pPr>
    </w:lvl>
    <w:lvl w:ilvl="4" w:tplc="0C0A0019" w:tentative="1">
      <w:start w:val="1"/>
      <w:numFmt w:val="lowerLetter"/>
      <w:lvlText w:val="%5."/>
      <w:lvlJc w:val="left"/>
      <w:pPr>
        <w:ind w:left="4025" w:hanging="360"/>
      </w:pPr>
    </w:lvl>
    <w:lvl w:ilvl="5" w:tplc="0C0A001B" w:tentative="1">
      <w:start w:val="1"/>
      <w:numFmt w:val="lowerRoman"/>
      <w:lvlText w:val="%6."/>
      <w:lvlJc w:val="right"/>
      <w:pPr>
        <w:ind w:left="4745" w:hanging="180"/>
      </w:pPr>
    </w:lvl>
    <w:lvl w:ilvl="6" w:tplc="0C0A000F" w:tentative="1">
      <w:start w:val="1"/>
      <w:numFmt w:val="decimal"/>
      <w:lvlText w:val="%7."/>
      <w:lvlJc w:val="left"/>
      <w:pPr>
        <w:ind w:left="5465" w:hanging="360"/>
      </w:pPr>
    </w:lvl>
    <w:lvl w:ilvl="7" w:tplc="0C0A0019" w:tentative="1">
      <w:start w:val="1"/>
      <w:numFmt w:val="lowerLetter"/>
      <w:lvlText w:val="%8."/>
      <w:lvlJc w:val="left"/>
      <w:pPr>
        <w:ind w:left="6185" w:hanging="360"/>
      </w:pPr>
    </w:lvl>
    <w:lvl w:ilvl="8" w:tplc="0C0A001B" w:tentative="1">
      <w:start w:val="1"/>
      <w:numFmt w:val="lowerRoman"/>
      <w:lvlText w:val="%9."/>
      <w:lvlJc w:val="right"/>
      <w:pPr>
        <w:ind w:left="6905" w:hanging="180"/>
      </w:pPr>
    </w:lvl>
  </w:abstractNum>
  <w:abstractNum w:abstractNumId="11" w15:restartNumberingAfterBreak="0">
    <w:nsid w:val="3E701069"/>
    <w:multiLevelType w:val="hybridMultilevel"/>
    <w:tmpl w:val="3930627E"/>
    <w:lvl w:ilvl="0" w:tplc="0C0A000F">
      <w:start w:val="1"/>
      <w:numFmt w:val="decimal"/>
      <w:lvlText w:val="%1."/>
      <w:lvlJc w:val="left"/>
      <w:pPr>
        <w:ind w:left="1145" w:hanging="360"/>
      </w:pPr>
    </w:lvl>
    <w:lvl w:ilvl="1" w:tplc="0C0A0019" w:tentative="1">
      <w:start w:val="1"/>
      <w:numFmt w:val="lowerLetter"/>
      <w:lvlText w:val="%2."/>
      <w:lvlJc w:val="left"/>
      <w:pPr>
        <w:ind w:left="1865" w:hanging="360"/>
      </w:pPr>
    </w:lvl>
    <w:lvl w:ilvl="2" w:tplc="0C0A001B" w:tentative="1">
      <w:start w:val="1"/>
      <w:numFmt w:val="lowerRoman"/>
      <w:lvlText w:val="%3."/>
      <w:lvlJc w:val="right"/>
      <w:pPr>
        <w:ind w:left="2585" w:hanging="180"/>
      </w:pPr>
    </w:lvl>
    <w:lvl w:ilvl="3" w:tplc="0C0A000F" w:tentative="1">
      <w:start w:val="1"/>
      <w:numFmt w:val="decimal"/>
      <w:lvlText w:val="%4."/>
      <w:lvlJc w:val="left"/>
      <w:pPr>
        <w:ind w:left="3305" w:hanging="360"/>
      </w:pPr>
    </w:lvl>
    <w:lvl w:ilvl="4" w:tplc="0C0A0019" w:tentative="1">
      <w:start w:val="1"/>
      <w:numFmt w:val="lowerLetter"/>
      <w:lvlText w:val="%5."/>
      <w:lvlJc w:val="left"/>
      <w:pPr>
        <w:ind w:left="4025" w:hanging="360"/>
      </w:pPr>
    </w:lvl>
    <w:lvl w:ilvl="5" w:tplc="0C0A001B" w:tentative="1">
      <w:start w:val="1"/>
      <w:numFmt w:val="lowerRoman"/>
      <w:lvlText w:val="%6."/>
      <w:lvlJc w:val="right"/>
      <w:pPr>
        <w:ind w:left="4745" w:hanging="180"/>
      </w:pPr>
    </w:lvl>
    <w:lvl w:ilvl="6" w:tplc="0C0A000F" w:tentative="1">
      <w:start w:val="1"/>
      <w:numFmt w:val="decimal"/>
      <w:lvlText w:val="%7."/>
      <w:lvlJc w:val="left"/>
      <w:pPr>
        <w:ind w:left="5465" w:hanging="360"/>
      </w:pPr>
    </w:lvl>
    <w:lvl w:ilvl="7" w:tplc="0C0A0019" w:tentative="1">
      <w:start w:val="1"/>
      <w:numFmt w:val="lowerLetter"/>
      <w:lvlText w:val="%8."/>
      <w:lvlJc w:val="left"/>
      <w:pPr>
        <w:ind w:left="6185" w:hanging="360"/>
      </w:pPr>
    </w:lvl>
    <w:lvl w:ilvl="8" w:tplc="0C0A001B" w:tentative="1">
      <w:start w:val="1"/>
      <w:numFmt w:val="lowerRoman"/>
      <w:lvlText w:val="%9."/>
      <w:lvlJc w:val="right"/>
      <w:pPr>
        <w:ind w:left="6905" w:hanging="180"/>
      </w:pPr>
    </w:lvl>
  </w:abstractNum>
  <w:abstractNum w:abstractNumId="12" w15:restartNumberingAfterBreak="0">
    <w:nsid w:val="41080FB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12D2BC6"/>
    <w:multiLevelType w:val="hybridMultilevel"/>
    <w:tmpl w:val="EBD25F12"/>
    <w:lvl w:ilvl="0" w:tplc="92706590">
      <w:start w:val="1"/>
      <w:numFmt w:val="bullet"/>
      <w:pStyle w:val="Bullet1"/>
      <w:lvlText w:val=""/>
      <w:lvlJc w:val="left"/>
      <w:pPr>
        <w:ind w:left="720" w:hanging="360"/>
      </w:pPr>
      <w:rPr>
        <w:rFonts w:ascii="Symbol" w:hAnsi="Symbol" w:hint="default"/>
        <w:color w:val="2F5496"/>
        <w:sz w:val="16"/>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4EB53B6F"/>
    <w:multiLevelType w:val="hybridMultilevel"/>
    <w:tmpl w:val="9BB03722"/>
    <w:lvl w:ilvl="0" w:tplc="0C0A0001">
      <w:start w:val="1"/>
      <w:numFmt w:val="bullet"/>
      <w:lvlText w:val=""/>
      <w:lvlJc w:val="left"/>
      <w:pPr>
        <w:ind w:left="1145" w:hanging="360"/>
      </w:pPr>
      <w:rPr>
        <w:rFonts w:ascii="Symbol" w:hAnsi="Symbol" w:hint="default"/>
      </w:rPr>
    </w:lvl>
    <w:lvl w:ilvl="1" w:tplc="0C0A0003" w:tentative="1">
      <w:start w:val="1"/>
      <w:numFmt w:val="bullet"/>
      <w:lvlText w:val="o"/>
      <w:lvlJc w:val="left"/>
      <w:pPr>
        <w:ind w:left="1865" w:hanging="360"/>
      </w:pPr>
      <w:rPr>
        <w:rFonts w:ascii="Courier New" w:hAnsi="Courier New" w:cs="Courier New" w:hint="default"/>
      </w:rPr>
    </w:lvl>
    <w:lvl w:ilvl="2" w:tplc="0C0A0005" w:tentative="1">
      <w:start w:val="1"/>
      <w:numFmt w:val="bullet"/>
      <w:lvlText w:val=""/>
      <w:lvlJc w:val="left"/>
      <w:pPr>
        <w:ind w:left="2585" w:hanging="360"/>
      </w:pPr>
      <w:rPr>
        <w:rFonts w:ascii="Wingdings" w:hAnsi="Wingdings" w:hint="default"/>
      </w:rPr>
    </w:lvl>
    <w:lvl w:ilvl="3" w:tplc="0C0A0001" w:tentative="1">
      <w:start w:val="1"/>
      <w:numFmt w:val="bullet"/>
      <w:lvlText w:val=""/>
      <w:lvlJc w:val="left"/>
      <w:pPr>
        <w:ind w:left="3305" w:hanging="360"/>
      </w:pPr>
      <w:rPr>
        <w:rFonts w:ascii="Symbol" w:hAnsi="Symbol" w:hint="default"/>
      </w:rPr>
    </w:lvl>
    <w:lvl w:ilvl="4" w:tplc="0C0A0003" w:tentative="1">
      <w:start w:val="1"/>
      <w:numFmt w:val="bullet"/>
      <w:lvlText w:val="o"/>
      <w:lvlJc w:val="left"/>
      <w:pPr>
        <w:ind w:left="4025" w:hanging="360"/>
      </w:pPr>
      <w:rPr>
        <w:rFonts w:ascii="Courier New" w:hAnsi="Courier New" w:cs="Courier New" w:hint="default"/>
      </w:rPr>
    </w:lvl>
    <w:lvl w:ilvl="5" w:tplc="0C0A0005" w:tentative="1">
      <w:start w:val="1"/>
      <w:numFmt w:val="bullet"/>
      <w:lvlText w:val=""/>
      <w:lvlJc w:val="left"/>
      <w:pPr>
        <w:ind w:left="4745" w:hanging="360"/>
      </w:pPr>
      <w:rPr>
        <w:rFonts w:ascii="Wingdings" w:hAnsi="Wingdings" w:hint="default"/>
      </w:rPr>
    </w:lvl>
    <w:lvl w:ilvl="6" w:tplc="0C0A0001" w:tentative="1">
      <w:start w:val="1"/>
      <w:numFmt w:val="bullet"/>
      <w:lvlText w:val=""/>
      <w:lvlJc w:val="left"/>
      <w:pPr>
        <w:ind w:left="5465" w:hanging="360"/>
      </w:pPr>
      <w:rPr>
        <w:rFonts w:ascii="Symbol" w:hAnsi="Symbol" w:hint="default"/>
      </w:rPr>
    </w:lvl>
    <w:lvl w:ilvl="7" w:tplc="0C0A0003" w:tentative="1">
      <w:start w:val="1"/>
      <w:numFmt w:val="bullet"/>
      <w:lvlText w:val="o"/>
      <w:lvlJc w:val="left"/>
      <w:pPr>
        <w:ind w:left="6185" w:hanging="360"/>
      </w:pPr>
      <w:rPr>
        <w:rFonts w:ascii="Courier New" w:hAnsi="Courier New" w:cs="Courier New" w:hint="default"/>
      </w:rPr>
    </w:lvl>
    <w:lvl w:ilvl="8" w:tplc="0C0A0005" w:tentative="1">
      <w:start w:val="1"/>
      <w:numFmt w:val="bullet"/>
      <w:lvlText w:val=""/>
      <w:lvlJc w:val="left"/>
      <w:pPr>
        <w:ind w:left="6905" w:hanging="360"/>
      </w:pPr>
      <w:rPr>
        <w:rFonts w:ascii="Wingdings" w:hAnsi="Wingdings" w:hint="default"/>
      </w:rPr>
    </w:lvl>
  </w:abstractNum>
  <w:abstractNum w:abstractNumId="15" w15:restartNumberingAfterBreak="0">
    <w:nsid w:val="4ED63F60"/>
    <w:multiLevelType w:val="hybridMultilevel"/>
    <w:tmpl w:val="EBD6F040"/>
    <w:lvl w:ilvl="0" w:tplc="8B108436">
      <w:start w:val="1"/>
      <w:numFmt w:val="decimalZero"/>
      <w:lvlText w:val="%1."/>
      <w:lvlJc w:val="left"/>
      <w:pPr>
        <w:tabs>
          <w:tab w:val="num" w:pos="360"/>
        </w:tabs>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51EB6E51"/>
    <w:multiLevelType w:val="hybridMultilevel"/>
    <w:tmpl w:val="BE44E912"/>
    <w:lvl w:ilvl="0" w:tplc="D56C21BE">
      <w:start w:val="1"/>
      <w:numFmt w:val="bullet"/>
      <w:lvlText w:val=""/>
      <w:lvlJc w:val="left"/>
      <w:pPr>
        <w:ind w:left="1145" w:hanging="360"/>
      </w:pPr>
      <w:rPr>
        <w:rFonts w:ascii="Symbol" w:hAnsi="Symbol" w:hint="default"/>
      </w:rPr>
    </w:lvl>
    <w:lvl w:ilvl="1" w:tplc="0C0A0019" w:tentative="1">
      <w:start w:val="1"/>
      <w:numFmt w:val="lowerLetter"/>
      <w:lvlText w:val="%2."/>
      <w:lvlJc w:val="left"/>
      <w:pPr>
        <w:ind w:left="1865" w:hanging="360"/>
      </w:pPr>
    </w:lvl>
    <w:lvl w:ilvl="2" w:tplc="0C0A001B" w:tentative="1">
      <w:start w:val="1"/>
      <w:numFmt w:val="lowerRoman"/>
      <w:lvlText w:val="%3."/>
      <w:lvlJc w:val="right"/>
      <w:pPr>
        <w:ind w:left="2585" w:hanging="180"/>
      </w:pPr>
    </w:lvl>
    <w:lvl w:ilvl="3" w:tplc="0C0A000F" w:tentative="1">
      <w:start w:val="1"/>
      <w:numFmt w:val="decimal"/>
      <w:lvlText w:val="%4."/>
      <w:lvlJc w:val="left"/>
      <w:pPr>
        <w:ind w:left="3305" w:hanging="360"/>
      </w:pPr>
    </w:lvl>
    <w:lvl w:ilvl="4" w:tplc="0C0A0019" w:tentative="1">
      <w:start w:val="1"/>
      <w:numFmt w:val="lowerLetter"/>
      <w:lvlText w:val="%5."/>
      <w:lvlJc w:val="left"/>
      <w:pPr>
        <w:ind w:left="4025" w:hanging="360"/>
      </w:pPr>
    </w:lvl>
    <w:lvl w:ilvl="5" w:tplc="0C0A001B" w:tentative="1">
      <w:start w:val="1"/>
      <w:numFmt w:val="lowerRoman"/>
      <w:lvlText w:val="%6."/>
      <w:lvlJc w:val="right"/>
      <w:pPr>
        <w:ind w:left="4745" w:hanging="180"/>
      </w:pPr>
    </w:lvl>
    <w:lvl w:ilvl="6" w:tplc="0C0A000F" w:tentative="1">
      <w:start w:val="1"/>
      <w:numFmt w:val="decimal"/>
      <w:lvlText w:val="%7."/>
      <w:lvlJc w:val="left"/>
      <w:pPr>
        <w:ind w:left="5465" w:hanging="360"/>
      </w:pPr>
    </w:lvl>
    <w:lvl w:ilvl="7" w:tplc="0C0A0019" w:tentative="1">
      <w:start w:val="1"/>
      <w:numFmt w:val="lowerLetter"/>
      <w:lvlText w:val="%8."/>
      <w:lvlJc w:val="left"/>
      <w:pPr>
        <w:ind w:left="6185" w:hanging="360"/>
      </w:pPr>
    </w:lvl>
    <w:lvl w:ilvl="8" w:tplc="0C0A001B" w:tentative="1">
      <w:start w:val="1"/>
      <w:numFmt w:val="lowerRoman"/>
      <w:lvlText w:val="%9."/>
      <w:lvlJc w:val="right"/>
      <w:pPr>
        <w:ind w:left="6905" w:hanging="180"/>
      </w:pPr>
    </w:lvl>
  </w:abstractNum>
  <w:abstractNum w:abstractNumId="17" w15:restartNumberingAfterBreak="0">
    <w:nsid w:val="536649EB"/>
    <w:multiLevelType w:val="hybridMultilevel"/>
    <w:tmpl w:val="20B05524"/>
    <w:lvl w:ilvl="0" w:tplc="EEEA2380">
      <w:start w:val="1"/>
      <w:numFmt w:val="bullet"/>
      <w:lvlText w:val=""/>
      <w:lvlJc w:val="left"/>
      <w:pPr>
        <w:ind w:left="720" w:hanging="360"/>
      </w:pPr>
      <w:rPr>
        <w:rFonts w:ascii="Symbol" w:hAnsi="Symbol" w:hint="default"/>
      </w:rPr>
    </w:lvl>
    <w:lvl w:ilvl="1" w:tplc="D13A51C6">
      <w:numFmt w:val="bullet"/>
      <w:pStyle w:val="bullet2"/>
      <w:lvlText w:val="-"/>
      <w:lvlJc w:val="left"/>
      <w:pPr>
        <w:ind w:left="1440" w:hanging="360"/>
      </w:pPr>
      <w:rPr>
        <w:rFonts w:ascii="Calibri" w:eastAsia="Calibri" w:hAnsi="Calibri" w:cs="Calibri" w:hint="default"/>
      </w:rPr>
    </w:lvl>
    <w:lvl w:ilvl="2" w:tplc="8688B6C8">
      <w:start w:val="1"/>
      <w:numFmt w:val="bullet"/>
      <w:lvlText w:val=""/>
      <w:lvlJc w:val="left"/>
      <w:pPr>
        <w:ind w:left="2160" w:hanging="360"/>
      </w:pPr>
      <w:rPr>
        <w:rFonts w:ascii="Wingdings" w:hAnsi="Wingdings" w:hint="default"/>
      </w:rPr>
    </w:lvl>
    <w:lvl w:ilvl="3" w:tplc="9E2A1D18">
      <w:start w:val="1"/>
      <w:numFmt w:val="bullet"/>
      <w:lvlText w:val=""/>
      <w:lvlJc w:val="left"/>
      <w:pPr>
        <w:ind w:left="2880" w:hanging="360"/>
      </w:pPr>
      <w:rPr>
        <w:rFonts w:ascii="Symbol" w:hAnsi="Symbol" w:hint="default"/>
      </w:rPr>
    </w:lvl>
    <w:lvl w:ilvl="4" w:tplc="93E06754">
      <w:start w:val="1"/>
      <w:numFmt w:val="bullet"/>
      <w:lvlText w:val="o"/>
      <w:lvlJc w:val="left"/>
      <w:pPr>
        <w:ind w:left="3600" w:hanging="360"/>
      </w:pPr>
      <w:rPr>
        <w:rFonts w:ascii="Courier New" w:hAnsi="Courier New" w:hint="default"/>
      </w:rPr>
    </w:lvl>
    <w:lvl w:ilvl="5" w:tplc="66403156">
      <w:start w:val="1"/>
      <w:numFmt w:val="bullet"/>
      <w:lvlText w:val=""/>
      <w:lvlJc w:val="left"/>
      <w:pPr>
        <w:ind w:left="4320" w:hanging="360"/>
      </w:pPr>
      <w:rPr>
        <w:rFonts w:ascii="Wingdings" w:hAnsi="Wingdings" w:hint="default"/>
      </w:rPr>
    </w:lvl>
    <w:lvl w:ilvl="6" w:tplc="302ED93E">
      <w:start w:val="1"/>
      <w:numFmt w:val="bullet"/>
      <w:lvlText w:val=""/>
      <w:lvlJc w:val="left"/>
      <w:pPr>
        <w:ind w:left="5040" w:hanging="360"/>
      </w:pPr>
      <w:rPr>
        <w:rFonts w:ascii="Symbol" w:hAnsi="Symbol" w:hint="default"/>
      </w:rPr>
    </w:lvl>
    <w:lvl w:ilvl="7" w:tplc="9FCA7C0C">
      <w:start w:val="1"/>
      <w:numFmt w:val="bullet"/>
      <w:lvlText w:val="o"/>
      <w:lvlJc w:val="left"/>
      <w:pPr>
        <w:ind w:left="5760" w:hanging="360"/>
      </w:pPr>
      <w:rPr>
        <w:rFonts w:ascii="Courier New" w:hAnsi="Courier New" w:hint="default"/>
      </w:rPr>
    </w:lvl>
    <w:lvl w:ilvl="8" w:tplc="3CDAD1D2">
      <w:start w:val="1"/>
      <w:numFmt w:val="bullet"/>
      <w:lvlText w:val=""/>
      <w:lvlJc w:val="left"/>
      <w:pPr>
        <w:ind w:left="6480" w:hanging="360"/>
      </w:pPr>
      <w:rPr>
        <w:rFonts w:ascii="Wingdings" w:hAnsi="Wingdings" w:hint="default"/>
      </w:rPr>
    </w:lvl>
  </w:abstractNum>
  <w:abstractNum w:abstractNumId="18" w15:restartNumberingAfterBreak="0">
    <w:nsid w:val="54A63673"/>
    <w:multiLevelType w:val="hybridMultilevel"/>
    <w:tmpl w:val="9A7CF8BA"/>
    <w:lvl w:ilvl="0" w:tplc="0C0A0017">
      <w:start w:val="1"/>
      <w:numFmt w:val="lowerLetter"/>
      <w:lvlText w:val="%1)"/>
      <w:lvlJc w:val="left"/>
      <w:pPr>
        <w:ind w:left="1429" w:hanging="360"/>
      </w:pPr>
    </w:lvl>
    <w:lvl w:ilvl="1" w:tplc="0C0A0019" w:tentative="1">
      <w:start w:val="1"/>
      <w:numFmt w:val="lowerLetter"/>
      <w:lvlText w:val="%2."/>
      <w:lvlJc w:val="left"/>
      <w:pPr>
        <w:ind w:left="2149" w:hanging="360"/>
      </w:pPr>
    </w:lvl>
    <w:lvl w:ilvl="2" w:tplc="0C0A001B" w:tentative="1">
      <w:start w:val="1"/>
      <w:numFmt w:val="lowerRoman"/>
      <w:lvlText w:val="%3."/>
      <w:lvlJc w:val="right"/>
      <w:pPr>
        <w:ind w:left="2869" w:hanging="180"/>
      </w:pPr>
    </w:lvl>
    <w:lvl w:ilvl="3" w:tplc="0C0A000F" w:tentative="1">
      <w:start w:val="1"/>
      <w:numFmt w:val="decimal"/>
      <w:lvlText w:val="%4."/>
      <w:lvlJc w:val="left"/>
      <w:pPr>
        <w:ind w:left="3589" w:hanging="360"/>
      </w:pPr>
    </w:lvl>
    <w:lvl w:ilvl="4" w:tplc="0C0A0019" w:tentative="1">
      <w:start w:val="1"/>
      <w:numFmt w:val="lowerLetter"/>
      <w:lvlText w:val="%5."/>
      <w:lvlJc w:val="left"/>
      <w:pPr>
        <w:ind w:left="4309" w:hanging="360"/>
      </w:pPr>
    </w:lvl>
    <w:lvl w:ilvl="5" w:tplc="0C0A001B" w:tentative="1">
      <w:start w:val="1"/>
      <w:numFmt w:val="lowerRoman"/>
      <w:lvlText w:val="%6."/>
      <w:lvlJc w:val="right"/>
      <w:pPr>
        <w:ind w:left="5029" w:hanging="180"/>
      </w:pPr>
    </w:lvl>
    <w:lvl w:ilvl="6" w:tplc="0C0A000F" w:tentative="1">
      <w:start w:val="1"/>
      <w:numFmt w:val="decimal"/>
      <w:lvlText w:val="%7."/>
      <w:lvlJc w:val="left"/>
      <w:pPr>
        <w:ind w:left="5749" w:hanging="360"/>
      </w:pPr>
    </w:lvl>
    <w:lvl w:ilvl="7" w:tplc="0C0A0019" w:tentative="1">
      <w:start w:val="1"/>
      <w:numFmt w:val="lowerLetter"/>
      <w:lvlText w:val="%8."/>
      <w:lvlJc w:val="left"/>
      <w:pPr>
        <w:ind w:left="6469" w:hanging="360"/>
      </w:pPr>
    </w:lvl>
    <w:lvl w:ilvl="8" w:tplc="0C0A001B" w:tentative="1">
      <w:start w:val="1"/>
      <w:numFmt w:val="lowerRoman"/>
      <w:lvlText w:val="%9."/>
      <w:lvlJc w:val="right"/>
      <w:pPr>
        <w:ind w:left="7189" w:hanging="180"/>
      </w:pPr>
    </w:lvl>
  </w:abstractNum>
  <w:abstractNum w:abstractNumId="19" w15:restartNumberingAfterBreak="0">
    <w:nsid w:val="5648415E"/>
    <w:multiLevelType w:val="hybridMultilevel"/>
    <w:tmpl w:val="FFE20AD4"/>
    <w:lvl w:ilvl="0" w:tplc="D56C21BE">
      <w:start w:val="1"/>
      <w:numFmt w:val="bullet"/>
      <w:lvlText w:val=""/>
      <w:lvlJc w:val="left"/>
      <w:pPr>
        <w:ind w:left="1713" w:hanging="360"/>
      </w:pPr>
      <w:rPr>
        <w:rFonts w:ascii="Symbol" w:hAnsi="Symbol" w:hint="default"/>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20" w15:restartNumberingAfterBreak="0">
    <w:nsid w:val="589D41B5"/>
    <w:multiLevelType w:val="hybridMultilevel"/>
    <w:tmpl w:val="537E65A8"/>
    <w:lvl w:ilvl="0" w:tplc="0C0A0017">
      <w:start w:val="1"/>
      <w:numFmt w:val="lowerLetter"/>
      <w:lvlText w:val="%1)"/>
      <w:lvlJc w:val="left"/>
      <w:pPr>
        <w:ind w:left="1145" w:hanging="360"/>
      </w:pPr>
    </w:lvl>
    <w:lvl w:ilvl="1" w:tplc="0C0A0019" w:tentative="1">
      <w:start w:val="1"/>
      <w:numFmt w:val="lowerLetter"/>
      <w:lvlText w:val="%2."/>
      <w:lvlJc w:val="left"/>
      <w:pPr>
        <w:ind w:left="1865" w:hanging="360"/>
      </w:pPr>
    </w:lvl>
    <w:lvl w:ilvl="2" w:tplc="0C0A001B" w:tentative="1">
      <w:start w:val="1"/>
      <w:numFmt w:val="lowerRoman"/>
      <w:lvlText w:val="%3."/>
      <w:lvlJc w:val="right"/>
      <w:pPr>
        <w:ind w:left="2585" w:hanging="180"/>
      </w:pPr>
    </w:lvl>
    <w:lvl w:ilvl="3" w:tplc="0C0A000F" w:tentative="1">
      <w:start w:val="1"/>
      <w:numFmt w:val="decimal"/>
      <w:lvlText w:val="%4."/>
      <w:lvlJc w:val="left"/>
      <w:pPr>
        <w:ind w:left="3305" w:hanging="360"/>
      </w:pPr>
    </w:lvl>
    <w:lvl w:ilvl="4" w:tplc="0C0A0019" w:tentative="1">
      <w:start w:val="1"/>
      <w:numFmt w:val="lowerLetter"/>
      <w:lvlText w:val="%5."/>
      <w:lvlJc w:val="left"/>
      <w:pPr>
        <w:ind w:left="4025" w:hanging="360"/>
      </w:pPr>
    </w:lvl>
    <w:lvl w:ilvl="5" w:tplc="0C0A001B" w:tentative="1">
      <w:start w:val="1"/>
      <w:numFmt w:val="lowerRoman"/>
      <w:lvlText w:val="%6."/>
      <w:lvlJc w:val="right"/>
      <w:pPr>
        <w:ind w:left="4745" w:hanging="180"/>
      </w:pPr>
    </w:lvl>
    <w:lvl w:ilvl="6" w:tplc="0C0A000F" w:tentative="1">
      <w:start w:val="1"/>
      <w:numFmt w:val="decimal"/>
      <w:lvlText w:val="%7."/>
      <w:lvlJc w:val="left"/>
      <w:pPr>
        <w:ind w:left="5465" w:hanging="360"/>
      </w:pPr>
    </w:lvl>
    <w:lvl w:ilvl="7" w:tplc="0C0A0019" w:tentative="1">
      <w:start w:val="1"/>
      <w:numFmt w:val="lowerLetter"/>
      <w:lvlText w:val="%8."/>
      <w:lvlJc w:val="left"/>
      <w:pPr>
        <w:ind w:left="6185" w:hanging="360"/>
      </w:pPr>
    </w:lvl>
    <w:lvl w:ilvl="8" w:tplc="0C0A001B" w:tentative="1">
      <w:start w:val="1"/>
      <w:numFmt w:val="lowerRoman"/>
      <w:lvlText w:val="%9."/>
      <w:lvlJc w:val="right"/>
      <w:pPr>
        <w:ind w:left="6905" w:hanging="180"/>
      </w:pPr>
    </w:lvl>
  </w:abstractNum>
  <w:abstractNum w:abstractNumId="21" w15:restartNumberingAfterBreak="0">
    <w:nsid w:val="6E712FB1"/>
    <w:multiLevelType w:val="singleLevel"/>
    <w:tmpl w:val="D5EE8D30"/>
    <w:lvl w:ilvl="0">
      <w:start w:val="11"/>
      <w:numFmt w:val="bullet"/>
      <w:pStyle w:val="listaconguin"/>
      <w:lvlText w:val="-"/>
      <w:lvlJc w:val="left"/>
      <w:pPr>
        <w:tabs>
          <w:tab w:val="num" w:pos="567"/>
        </w:tabs>
        <w:ind w:left="567" w:hanging="567"/>
      </w:pPr>
      <w:rPr>
        <w:rFonts w:ascii="Times New Roman" w:hAnsi="Times New Roman" w:hint="default"/>
      </w:rPr>
    </w:lvl>
  </w:abstractNum>
  <w:abstractNum w:abstractNumId="22" w15:restartNumberingAfterBreak="0">
    <w:nsid w:val="72FF7997"/>
    <w:multiLevelType w:val="hybridMultilevel"/>
    <w:tmpl w:val="537E65A8"/>
    <w:lvl w:ilvl="0" w:tplc="0C0A0017">
      <w:start w:val="1"/>
      <w:numFmt w:val="lowerLetter"/>
      <w:lvlText w:val="%1)"/>
      <w:lvlJc w:val="left"/>
      <w:pPr>
        <w:ind w:left="1145" w:hanging="360"/>
      </w:pPr>
    </w:lvl>
    <w:lvl w:ilvl="1" w:tplc="0C0A0019" w:tentative="1">
      <w:start w:val="1"/>
      <w:numFmt w:val="lowerLetter"/>
      <w:lvlText w:val="%2."/>
      <w:lvlJc w:val="left"/>
      <w:pPr>
        <w:ind w:left="1865" w:hanging="360"/>
      </w:pPr>
    </w:lvl>
    <w:lvl w:ilvl="2" w:tplc="0C0A001B" w:tentative="1">
      <w:start w:val="1"/>
      <w:numFmt w:val="lowerRoman"/>
      <w:lvlText w:val="%3."/>
      <w:lvlJc w:val="right"/>
      <w:pPr>
        <w:ind w:left="2585" w:hanging="180"/>
      </w:pPr>
    </w:lvl>
    <w:lvl w:ilvl="3" w:tplc="0C0A000F" w:tentative="1">
      <w:start w:val="1"/>
      <w:numFmt w:val="decimal"/>
      <w:lvlText w:val="%4."/>
      <w:lvlJc w:val="left"/>
      <w:pPr>
        <w:ind w:left="3305" w:hanging="360"/>
      </w:pPr>
    </w:lvl>
    <w:lvl w:ilvl="4" w:tplc="0C0A0019" w:tentative="1">
      <w:start w:val="1"/>
      <w:numFmt w:val="lowerLetter"/>
      <w:lvlText w:val="%5."/>
      <w:lvlJc w:val="left"/>
      <w:pPr>
        <w:ind w:left="4025" w:hanging="360"/>
      </w:pPr>
    </w:lvl>
    <w:lvl w:ilvl="5" w:tplc="0C0A001B" w:tentative="1">
      <w:start w:val="1"/>
      <w:numFmt w:val="lowerRoman"/>
      <w:lvlText w:val="%6."/>
      <w:lvlJc w:val="right"/>
      <w:pPr>
        <w:ind w:left="4745" w:hanging="180"/>
      </w:pPr>
    </w:lvl>
    <w:lvl w:ilvl="6" w:tplc="0C0A000F" w:tentative="1">
      <w:start w:val="1"/>
      <w:numFmt w:val="decimal"/>
      <w:lvlText w:val="%7."/>
      <w:lvlJc w:val="left"/>
      <w:pPr>
        <w:ind w:left="5465" w:hanging="360"/>
      </w:pPr>
    </w:lvl>
    <w:lvl w:ilvl="7" w:tplc="0C0A0019" w:tentative="1">
      <w:start w:val="1"/>
      <w:numFmt w:val="lowerLetter"/>
      <w:lvlText w:val="%8."/>
      <w:lvlJc w:val="left"/>
      <w:pPr>
        <w:ind w:left="6185" w:hanging="360"/>
      </w:pPr>
    </w:lvl>
    <w:lvl w:ilvl="8" w:tplc="0C0A001B" w:tentative="1">
      <w:start w:val="1"/>
      <w:numFmt w:val="lowerRoman"/>
      <w:lvlText w:val="%9."/>
      <w:lvlJc w:val="right"/>
      <w:pPr>
        <w:ind w:left="6905" w:hanging="180"/>
      </w:pPr>
    </w:lvl>
  </w:abstractNum>
  <w:abstractNum w:abstractNumId="23" w15:restartNumberingAfterBreak="0">
    <w:nsid w:val="73FC4F2C"/>
    <w:multiLevelType w:val="hybridMultilevel"/>
    <w:tmpl w:val="BA8AD658"/>
    <w:lvl w:ilvl="0" w:tplc="3B60513C">
      <w:start w:val="1"/>
      <w:numFmt w:val="decimal"/>
      <w:lvlText w:val="%1)"/>
      <w:lvlJc w:val="left"/>
      <w:pPr>
        <w:ind w:left="785" w:hanging="360"/>
      </w:pPr>
      <w:rPr>
        <w:rFonts w:hint="default"/>
      </w:rPr>
    </w:lvl>
    <w:lvl w:ilvl="1" w:tplc="0C0A0019" w:tentative="1">
      <w:start w:val="1"/>
      <w:numFmt w:val="lowerLetter"/>
      <w:lvlText w:val="%2."/>
      <w:lvlJc w:val="left"/>
      <w:pPr>
        <w:ind w:left="1505" w:hanging="360"/>
      </w:pPr>
    </w:lvl>
    <w:lvl w:ilvl="2" w:tplc="0C0A001B" w:tentative="1">
      <w:start w:val="1"/>
      <w:numFmt w:val="lowerRoman"/>
      <w:lvlText w:val="%3."/>
      <w:lvlJc w:val="right"/>
      <w:pPr>
        <w:ind w:left="2225" w:hanging="180"/>
      </w:pPr>
    </w:lvl>
    <w:lvl w:ilvl="3" w:tplc="0C0A000F" w:tentative="1">
      <w:start w:val="1"/>
      <w:numFmt w:val="decimal"/>
      <w:lvlText w:val="%4."/>
      <w:lvlJc w:val="left"/>
      <w:pPr>
        <w:ind w:left="2945" w:hanging="360"/>
      </w:pPr>
    </w:lvl>
    <w:lvl w:ilvl="4" w:tplc="0C0A0019" w:tentative="1">
      <w:start w:val="1"/>
      <w:numFmt w:val="lowerLetter"/>
      <w:lvlText w:val="%5."/>
      <w:lvlJc w:val="left"/>
      <w:pPr>
        <w:ind w:left="3665" w:hanging="360"/>
      </w:pPr>
    </w:lvl>
    <w:lvl w:ilvl="5" w:tplc="0C0A001B" w:tentative="1">
      <w:start w:val="1"/>
      <w:numFmt w:val="lowerRoman"/>
      <w:lvlText w:val="%6."/>
      <w:lvlJc w:val="right"/>
      <w:pPr>
        <w:ind w:left="4385" w:hanging="180"/>
      </w:pPr>
    </w:lvl>
    <w:lvl w:ilvl="6" w:tplc="0C0A000F" w:tentative="1">
      <w:start w:val="1"/>
      <w:numFmt w:val="decimal"/>
      <w:lvlText w:val="%7."/>
      <w:lvlJc w:val="left"/>
      <w:pPr>
        <w:ind w:left="5105" w:hanging="360"/>
      </w:pPr>
    </w:lvl>
    <w:lvl w:ilvl="7" w:tplc="0C0A0019" w:tentative="1">
      <w:start w:val="1"/>
      <w:numFmt w:val="lowerLetter"/>
      <w:lvlText w:val="%8."/>
      <w:lvlJc w:val="left"/>
      <w:pPr>
        <w:ind w:left="5825" w:hanging="360"/>
      </w:pPr>
    </w:lvl>
    <w:lvl w:ilvl="8" w:tplc="0C0A001B" w:tentative="1">
      <w:start w:val="1"/>
      <w:numFmt w:val="lowerRoman"/>
      <w:lvlText w:val="%9."/>
      <w:lvlJc w:val="right"/>
      <w:pPr>
        <w:ind w:left="6545" w:hanging="180"/>
      </w:pPr>
    </w:lvl>
  </w:abstractNum>
  <w:num w:numId="1">
    <w:abstractNumId w:val="21"/>
  </w:num>
  <w:num w:numId="2">
    <w:abstractNumId w:val="4"/>
  </w:num>
  <w:num w:numId="3">
    <w:abstractNumId w:val="2"/>
  </w:num>
  <w:num w:numId="4">
    <w:abstractNumId w:val="13"/>
  </w:num>
  <w:num w:numId="5">
    <w:abstractNumId w:val="17"/>
  </w:num>
  <w:num w:numId="6">
    <w:abstractNumId w:val="7"/>
  </w:num>
  <w:num w:numId="7">
    <w:abstractNumId w:val="20"/>
  </w:num>
  <w:num w:numId="8">
    <w:abstractNumId w:val="12"/>
  </w:num>
  <w:num w:numId="9">
    <w:abstractNumId w:val="22"/>
  </w:num>
  <w:num w:numId="10">
    <w:abstractNumId w:val="3"/>
  </w:num>
  <w:num w:numId="11">
    <w:abstractNumId w:val="5"/>
  </w:num>
  <w:num w:numId="12">
    <w:abstractNumId w:val="15"/>
  </w:num>
  <w:num w:numId="13">
    <w:abstractNumId w:val="6"/>
  </w:num>
  <w:num w:numId="14">
    <w:abstractNumId w:val="10"/>
  </w:num>
  <w:num w:numId="15">
    <w:abstractNumId w:val="23"/>
  </w:num>
  <w:num w:numId="16">
    <w:abstractNumId w:val="11"/>
  </w:num>
  <w:num w:numId="17">
    <w:abstractNumId w:val="8"/>
  </w:num>
  <w:num w:numId="18">
    <w:abstractNumId w:val="14"/>
  </w:num>
  <w:num w:numId="19">
    <w:abstractNumId w:val="9"/>
  </w:num>
  <w:num w:numId="20">
    <w:abstractNumId w:val="19"/>
  </w:num>
  <w:num w:numId="21">
    <w:abstractNumId w:val="0"/>
  </w:num>
  <w:num w:numId="22">
    <w:abstractNumId w:val="16"/>
  </w:num>
  <w:num w:numId="23">
    <w:abstractNumId w:val="1"/>
  </w:num>
  <w:num w:numId="24">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901"/>
    <w:rsid w:val="00030845"/>
    <w:rsid w:val="0003515B"/>
    <w:rsid w:val="00044F11"/>
    <w:rsid w:val="00073949"/>
    <w:rsid w:val="00091A15"/>
    <w:rsid w:val="000D424F"/>
    <w:rsid w:val="000E04BA"/>
    <w:rsid w:val="000E073D"/>
    <w:rsid w:val="000E7E8C"/>
    <w:rsid w:val="000F034C"/>
    <w:rsid w:val="00106AC3"/>
    <w:rsid w:val="00116DE6"/>
    <w:rsid w:val="0012168B"/>
    <w:rsid w:val="00122892"/>
    <w:rsid w:val="00125E27"/>
    <w:rsid w:val="0013478E"/>
    <w:rsid w:val="00145EF6"/>
    <w:rsid w:val="00154A03"/>
    <w:rsid w:val="00156AEF"/>
    <w:rsid w:val="00171350"/>
    <w:rsid w:val="00171BEC"/>
    <w:rsid w:val="00172117"/>
    <w:rsid w:val="0017254D"/>
    <w:rsid w:val="0018304F"/>
    <w:rsid w:val="0018626C"/>
    <w:rsid w:val="001A1186"/>
    <w:rsid w:val="001A3DC9"/>
    <w:rsid w:val="001C4D48"/>
    <w:rsid w:val="001D199A"/>
    <w:rsid w:val="001D43DD"/>
    <w:rsid w:val="001D5E33"/>
    <w:rsid w:val="001D7497"/>
    <w:rsid w:val="001D78FC"/>
    <w:rsid w:val="001F6408"/>
    <w:rsid w:val="00214110"/>
    <w:rsid w:val="00214831"/>
    <w:rsid w:val="002241E4"/>
    <w:rsid w:val="0022787E"/>
    <w:rsid w:val="00232F6D"/>
    <w:rsid w:val="0023353A"/>
    <w:rsid w:val="00233A13"/>
    <w:rsid w:val="002435FC"/>
    <w:rsid w:val="00252788"/>
    <w:rsid w:val="002571B0"/>
    <w:rsid w:val="002726F4"/>
    <w:rsid w:val="00280233"/>
    <w:rsid w:val="002A7680"/>
    <w:rsid w:val="002B3226"/>
    <w:rsid w:val="002C1435"/>
    <w:rsid w:val="002D4D8A"/>
    <w:rsid w:val="00303D73"/>
    <w:rsid w:val="00327E62"/>
    <w:rsid w:val="00333086"/>
    <w:rsid w:val="003437D5"/>
    <w:rsid w:val="00356847"/>
    <w:rsid w:val="00356C2C"/>
    <w:rsid w:val="00361974"/>
    <w:rsid w:val="003716C8"/>
    <w:rsid w:val="00375ED9"/>
    <w:rsid w:val="00380893"/>
    <w:rsid w:val="00382D8A"/>
    <w:rsid w:val="00386EA1"/>
    <w:rsid w:val="003B7C25"/>
    <w:rsid w:val="003F13F7"/>
    <w:rsid w:val="00407FEE"/>
    <w:rsid w:val="004453DA"/>
    <w:rsid w:val="004520BF"/>
    <w:rsid w:val="0045758B"/>
    <w:rsid w:val="004702C3"/>
    <w:rsid w:val="0047041A"/>
    <w:rsid w:val="004710D3"/>
    <w:rsid w:val="004A2532"/>
    <w:rsid w:val="004B5547"/>
    <w:rsid w:val="004B7A1B"/>
    <w:rsid w:val="004F1780"/>
    <w:rsid w:val="004F3041"/>
    <w:rsid w:val="004F7E4F"/>
    <w:rsid w:val="005037B1"/>
    <w:rsid w:val="0051579D"/>
    <w:rsid w:val="005338B1"/>
    <w:rsid w:val="00545A16"/>
    <w:rsid w:val="0055247C"/>
    <w:rsid w:val="005659D8"/>
    <w:rsid w:val="00574E8A"/>
    <w:rsid w:val="005850EC"/>
    <w:rsid w:val="005A6CD6"/>
    <w:rsid w:val="005B0F61"/>
    <w:rsid w:val="005C2BA2"/>
    <w:rsid w:val="005D29DF"/>
    <w:rsid w:val="005E30D4"/>
    <w:rsid w:val="005E767D"/>
    <w:rsid w:val="005F0212"/>
    <w:rsid w:val="005F5E3B"/>
    <w:rsid w:val="006105AF"/>
    <w:rsid w:val="006137FA"/>
    <w:rsid w:val="00621A98"/>
    <w:rsid w:val="006262FE"/>
    <w:rsid w:val="00633A7A"/>
    <w:rsid w:val="006348D5"/>
    <w:rsid w:val="00652CAB"/>
    <w:rsid w:val="00664C03"/>
    <w:rsid w:val="00665034"/>
    <w:rsid w:val="00666962"/>
    <w:rsid w:val="006717BF"/>
    <w:rsid w:val="00676C89"/>
    <w:rsid w:val="0067752A"/>
    <w:rsid w:val="0069388C"/>
    <w:rsid w:val="006945F7"/>
    <w:rsid w:val="00694E6B"/>
    <w:rsid w:val="006B28A5"/>
    <w:rsid w:val="006B2B1D"/>
    <w:rsid w:val="006B2F7B"/>
    <w:rsid w:val="006B55EA"/>
    <w:rsid w:val="006C183A"/>
    <w:rsid w:val="006C4DC1"/>
    <w:rsid w:val="006C5EF4"/>
    <w:rsid w:val="006E2AF3"/>
    <w:rsid w:val="00714A78"/>
    <w:rsid w:val="00721565"/>
    <w:rsid w:val="00723BC2"/>
    <w:rsid w:val="00724E72"/>
    <w:rsid w:val="007251D8"/>
    <w:rsid w:val="00735923"/>
    <w:rsid w:val="007744C6"/>
    <w:rsid w:val="00782659"/>
    <w:rsid w:val="00792A58"/>
    <w:rsid w:val="007979F8"/>
    <w:rsid w:val="007B6F99"/>
    <w:rsid w:val="007C0D14"/>
    <w:rsid w:val="007C58E7"/>
    <w:rsid w:val="007D30EB"/>
    <w:rsid w:val="007D73FA"/>
    <w:rsid w:val="007D779A"/>
    <w:rsid w:val="007E2440"/>
    <w:rsid w:val="007E55AD"/>
    <w:rsid w:val="007E6E0A"/>
    <w:rsid w:val="007F2351"/>
    <w:rsid w:val="007F3C80"/>
    <w:rsid w:val="007F5B78"/>
    <w:rsid w:val="0081138C"/>
    <w:rsid w:val="00813DC9"/>
    <w:rsid w:val="00822FFE"/>
    <w:rsid w:val="00854B8F"/>
    <w:rsid w:val="00864D08"/>
    <w:rsid w:val="00877347"/>
    <w:rsid w:val="00883973"/>
    <w:rsid w:val="008857D2"/>
    <w:rsid w:val="00890DB6"/>
    <w:rsid w:val="0089561D"/>
    <w:rsid w:val="008B3773"/>
    <w:rsid w:val="008B4D7A"/>
    <w:rsid w:val="008B780C"/>
    <w:rsid w:val="008C1D88"/>
    <w:rsid w:val="008C2D28"/>
    <w:rsid w:val="008E6ED9"/>
    <w:rsid w:val="008F6CA8"/>
    <w:rsid w:val="009133F7"/>
    <w:rsid w:val="009153A5"/>
    <w:rsid w:val="00943F12"/>
    <w:rsid w:val="00947BED"/>
    <w:rsid w:val="00953E1C"/>
    <w:rsid w:val="00961088"/>
    <w:rsid w:val="009613E7"/>
    <w:rsid w:val="00964914"/>
    <w:rsid w:val="00965E32"/>
    <w:rsid w:val="00966784"/>
    <w:rsid w:val="00981231"/>
    <w:rsid w:val="009849AD"/>
    <w:rsid w:val="009924F6"/>
    <w:rsid w:val="009C01A9"/>
    <w:rsid w:val="009D0F53"/>
    <w:rsid w:val="009D29CD"/>
    <w:rsid w:val="009D6197"/>
    <w:rsid w:val="009E3C31"/>
    <w:rsid w:val="009F5DC1"/>
    <w:rsid w:val="00A04340"/>
    <w:rsid w:val="00A10864"/>
    <w:rsid w:val="00A3646A"/>
    <w:rsid w:val="00A37381"/>
    <w:rsid w:val="00A44522"/>
    <w:rsid w:val="00A5716D"/>
    <w:rsid w:val="00A62B3B"/>
    <w:rsid w:val="00A77A8C"/>
    <w:rsid w:val="00AA35D3"/>
    <w:rsid w:val="00AB776C"/>
    <w:rsid w:val="00AC1A1B"/>
    <w:rsid w:val="00AD3BF6"/>
    <w:rsid w:val="00AD5340"/>
    <w:rsid w:val="00AE0965"/>
    <w:rsid w:val="00B027ED"/>
    <w:rsid w:val="00B02878"/>
    <w:rsid w:val="00B04869"/>
    <w:rsid w:val="00B05DDB"/>
    <w:rsid w:val="00B07F92"/>
    <w:rsid w:val="00B11B97"/>
    <w:rsid w:val="00B127A5"/>
    <w:rsid w:val="00B12CCA"/>
    <w:rsid w:val="00B23B5E"/>
    <w:rsid w:val="00B4567C"/>
    <w:rsid w:val="00B51B75"/>
    <w:rsid w:val="00B609BB"/>
    <w:rsid w:val="00B73B27"/>
    <w:rsid w:val="00B76503"/>
    <w:rsid w:val="00B80A35"/>
    <w:rsid w:val="00B810D3"/>
    <w:rsid w:val="00B95D2E"/>
    <w:rsid w:val="00B974E4"/>
    <w:rsid w:val="00BA1D5A"/>
    <w:rsid w:val="00BC1D07"/>
    <w:rsid w:val="00BC2A43"/>
    <w:rsid w:val="00C05775"/>
    <w:rsid w:val="00C07201"/>
    <w:rsid w:val="00C07EB4"/>
    <w:rsid w:val="00C152BE"/>
    <w:rsid w:val="00C41278"/>
    <w:rsid w:val="00C43DE3"/>
    <w:rsid w:val="00C50F60"/>
    <w:rsid w:val="00C57320"/>
    <w:rsid w:val="00C61B45"/>
    <w:rsid w:val="00C62CC3"/>
    <w:rsid w:val="00C7188B"/>
    <w:rsid w:val="00C71BC6"/>
    <w:rsid w:val="00C71C02"/>
    <w:rsid w:val="00C72E62"/>
    <w:rsid w:val="00C844C1"/>
    <w:rsid w:val="00C92B38"/>
    <w:rsid w:val="00C950CE"/>
    <w:rsid w:val="00CA12AB"/>
    <w:rsid w:val="00CA5396"/>
    <w:rsid w:val="00CA6B90"/>
    <w:rsid w:val="00D03419"/>
    <w:rsid w:val="00D07D30"/>
    <w:rsid w:val="00D2725F"/>
    <w:rsid w:val="00D322BF"/>
    <w:rsid w:val="00D323F1"/>
    <w:rsid w:val="00D33C3F"/>
    <w:rsid w:val="00D36F19"/>
    <w:rsid w:val="00D56ACA"/>
    <w:rsid w:val="00D646A7"/>
    <w:rsid w:val="00D64FFD"/>
    <w:rsid w:val="00D660FD"/>
    <w:rsid w:val="00D66F01"/>
    <w:rsid w:val="00D731F4"/>
    <w:rsid w:val="00D87B6F"/>
    <w:rsid w:val="00DC1C75"/>
    <w:rsid w:val="00DC381E"/>
    <w:rsid w:val="00DD3315"/>
    <w:rsid w:val="00DD6203"/>
    <w:rsid w:val="00E110AB"/>
    <w:rsid w:val="00E260A9"/>
    <w:rsid w:val="00E27C8C"/>
    <w:rsid w:val="00E311C7"/>
    <w:rsid w:val="00E5394E"/>
    <w:rsid w:val="00E84414"/>
    <w:rsid w:val="00E87B27"/>
    <w:rsid w:val="00EB1937"/>
    <w:rsid w:val="00EB76E7"/>
    <w:rsid w:val="00EE4493"/>
    <w:rsid w:val="00EF4D65"/>
    <w:rsid w:val="00F24901"/>
    <w:rsid w:val="00F27D1E"/>
    <w:rsid w:val="00F3773E"/>
    <w:rsid w:val="00F42927"/>
    <w:rsid w:val="00F60787"/>
    <w:rsid w:val="00F61710"/>
    <w:rsid w:val="00F66B6A"/>
    <w:rsid w:val="00FA6521"/>
    <w:rsid w:val="00FB5268"/>
    <w:rsid w:val="00FD3F0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6E94B5-1706-4125-BC16-A2E5A2077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tulo1">
    <w:name w:val="heading 1"/>
    <w:basedOn w:val="Normal"/>
    <w:next w:val="Normal"/>
    <w:qFormat/>
    <w:pPr>
      <w:keepNext/>
      <w:spacing w:before="240"/>
      <w:outlineLvl w:val="0"/>
    </w:pPr>
    <w:rPr>
      <w:b/>
      <w:szCs w:val="20"/>
      <w:lang w:val="es-ES_tradnl"/>
    </w:rPr>
  </w:style>
  <w:style w:type="paragraph" w:styleId="Ttulo2">
    <w:name w:val="heading 2"/>
    <w:basedOn w:val="Normal"/>
    <w:next w:val="Normal"/>
    <w:qFormat/>
    <w:pPr>
      <w:keepNext/>
      <w:spacing w:before="240" w:after="60"/>
      <w:outlineLvl w:val="1"/>
    </w:pPr>
    <w:rPr>
      <w:rFonts w:cs="Arial"/>
      <w:b/>
      <w:bCs/>
      <w:iCs/>
      <w:szCs w:val="2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pPr>
      <w:tabs>
        <w:tab w:val="left" w:pos="496"/>
      </w:tabs>
      <w:spacing w:before="100"/>
      <w:jc w:val="both"/>
    </w:pPr>
    <w:rPr>
      <w:rFonts w:ascii="Arial" w:hAnsi="Arial"/>
      <w:sz w:val="20"/>
      <w:szCs w:val="20"/>
      <w:lang w:val="es-ES_tradnl"/>
    </w:rPr>
  </w:style>
  <w:style w:type="paragraph" w:customStyle="1" w:styleId="listaconguin">
    <w:name w:val="lista con guión"/>
    <w:basedOn w:val="Textoindependiente"/>
    <w:pPr>
      <w:numPr>
        <w:numId w:val="1"/>
      </w:numPr>
      <w:spacing w:before="120" w:line="360" w:lineRule="auto"/>
      <w:jc w:val="both"/>
    </w:pPr>
    <w:rPr>
      <w:szCs w:val="20"/>
      <w:lang w:val="es-ES_tradnl"/>
    </w:rPr>
  </w:style>
  <w:style w:type="paragraph" w:customStyle="1" w:styleId="listaconpunto">
    <w:name w:val="lista con punto"/>
    <w:basedOn w:val="Normal"/>
    <w:pPr>
      <w:numPr>
        <w:numId w:val="2"/>
      </w:numPr>
      <w:spacing w:before="100"/>
    </w:pPr>
    <w:rPr>
      <w:szCs w:val="20"/>
      <w:lang w:val="es-ES_tradnl"/>
    </w:rPr>
  </w:style>
  <w:style w:type="paragraph" w:styleId="Textoindependiente">
    <w:name w:val="Body Text"/>
    <w:basedOn w:val="Normal"/>
    <w:pPr>
      <w:spacing w:after="120"/>
    </w:pPr>
  </w:style>
  <w:style w:type="paragraph" w:customStyle="1" w:styleId="Objetivos">
    <w:name w:val="Objetivos"/>
    <w:basedOn w:val="Normal"/>
    <w:pPr>
      <w:spacing w:before="120" w:after="120" w:line="360" w:lineRule="atLeast"/>
      <w:jc w:val="both"/>
    </w:pPr>
    <w:rPr>
      <w:rFonts w:ascii="Courier" w:hAnsi="Courier"/>
      <w:b/>
      <w:szCs w:val="20"/>
      <w:u w:val="single"/>
      <w:lang w:val="es-ES_tradnl"/>
    </w:rPr>
  </w:style>
  <w:style w:type="paragraph" w:styleId="Ttulo">
    <w:name w:val="Title"/>
    <w:basedOn w:val="Normal"/>
    <w:qFormat/>
    <w:pPr>
      <w:jc w:val="center"/>
    </w:pPr>
    <w:rPr>
      <w:rFonts w:ascii="Arial" w:hAnsi="Arial"/>
      <w:b/>
      <w:sz w:val="20"/>
      <w:szCs w:val="20"/>
      <w:u w:val="single"/>
    </w:rPr>
  </w:style>
  <w:style w:type="paragraph" w:styleId="Sangradetextonormal">
    <w:name w:val="Body Text Indent"/>
    <w:basedOn w:val="Normal"/>
    <w:pPr>
      <w:spacing w:before="120" w:after="120" w:line="360" w:lineRule="auto"/>
      <w:ind w:firstLine="540"/>
      <w:jc w:val="both"/>
    </w:pPr>
  </w:style>
  <w:style w:type="paragraph" w:styleId="Sangra2detindependiente">
    <w:name w:val="Body Text Indent 2"/>
    <w:basedOn w:val="Normal"/>
    <w:pPr>
      <w:spacing w:before="120" w:after="120" w:line="360" w:lineRule="auto"/>
      <w:ind w:left="540" w:firstLine="540"/>
      <w:jc w:val="both"/>
    </w:pPr>
    <w:rPr>
      <w:noProof/>
    </w:rPr>
  </w:style>
  <w:style w:type="paragraph" w:styleId="Textoindependiente2">
    <w:name w:val="Body Text 2"/>
    <w:basedOn w:val="Normal"/>
    <w:pPr>
      <w:spacing w:before="120" w:after="120" w:line="360" w:lineRule="auto"/>
      <w:jc w:val="both"/>
    </w:pPr>
    <w:rPr>
      <w:noProof/>
    </w:rPr>
  </w:style>
  <w:style w:type="paragraph" w:customStyle="1" w:styleId="1erGuin">
    <w:name w:val="1er. Guión"/>
    <w:basedOn w:val="Normal"/>
    <w:pPr>
      <w:tabs>
        <w:tab w:val="left" w:pos="1701"/>
      </w:tabs>
      <w:spacing w:before="120" w:after="120" w:line="312" w:lineRule="exact"/>
      <w:ind w:firstLine="1134"/>
      <w:jc w:val="both"/>
    </w:pPr>
    <w:rPr>
      <w:szCs w:val="20"/>
      <w:lang w:val="es-ES_tradnl"/>
    </w:rPr>
  </w:style>
  <w:style w:type="paragraph" w:styleId="Sangra3detindependiente">
    <w:name w:val="Body Text Indent 3"/>
    <w:basedOn w:val="Normal"/>
    <w:pPr>
      <w:spacing w:before="120" w:after="120" w:line="360" w:lineRule="auto"/>
      <w:ind w:firstLine="540"/>
      <w:jc w:val="both"/>
    </w:pPr>
    <w:rPr>
      <w:b/>
      <w:bCs/>
      <w:noProof/>
    </w:rPr>
  </w:style>
  <w:style w:type="paragraph" w:styleId="Textodebloque">
    <w:name w:val="Block Text"/>
    <w:basedOn w:val="Normal"/>
    <w:rsid w:val="00F24901"/>
    <w:pPr>
      <w:tabs>
        <w:tab w:val="left" w:pos="352"/>
        <w:tab w:val="num" w:pos="1063"/>
      </w:tabs>
      <w:spacing w:line="360" w:lineRule="auto"/>
      <w:ind w:left="354" w:right="358" w:firstLine="354"/>
      <w:jc w:val="both"/>
    </w:pPr>
    <w:rPr>
      <w:rFonts w:ascii="Arial" w:hAnsi="Arial"/>
      <w:sz w:val="22"/>
      <w:szCs w:val="20"/>
      <w:lang w:val="es-ES_tradnl"/>
    </w:rPr>
  </w:style>
  <w:style w:type="paragraph" w:styleId="Textodeglobo">
    <w:name w:val="Balloon Text"/>
    <w:basedOn w:val="Normal"/>
    <w:semiHidden/>
    <w:rsid w:val="00A37381"/>
    <w:rPr>
      <w:rFonts w:ascii="Tahoma" w:hAnsi="Tahoma" w:cs="Tahoma"/>
      <w:sz w:val="16"/>
      <w:szCs w:val="16"/>
    </w:rPr>
  </w:style>
  <w:style w:type="paragraph" w:styleId="Piedepgina">
    <w:name w:val="footer"/>
    <w:basedOn w:val="Normal"/>
    <w:rsid w:val="004702C3"/>
    <w:pPr>
      <w:tabs>
        <w:tab w:val="center" w:pos="4252"/>
        <w:tab w:val="right" w:pos="8504"/>
      </w:tabs>
    </w:pPr>
  </w:style>
  <w:style w:type="character" w:styleId="Nmerodepgina">
    <w:name w:val="page number"/>
    <w:basedOn w:val="Fuentedeprrafopredeter"/>
    <w:rsid w:val="004702C3"/>
  </w:style>
  <w:style w:type="paragraph" w:styleId="Prrafodelista">
    <w:name w:val="List Paragraph"/>
    <w:aliases w:val="Normal N3,Arial 8,Bullet,Párrafo de lista11,List Paragraph1,Párrafo de lista1,Dot pt,F5 List Paragraph,No Spacing1,List Paragraph Char Char Char,Indicator Text,Colorful List - Accent 11,Numbered Para 1,Bullet Points,- Bullets"/>
    <w:basedOn w:val="Normal"/>
    <w:link w:val="PrrafodelistaCar"/>
    <w:uiPriority w:val="34"/>
    <w:qFormat/>
    <w:rsid w:val="008F6CA8"/>
    <w:pPr>
      <w:ind w:left="720"/>
      <w:contextualSpacing/>
    </w:pPr>
  </w:style>
  <w:style w:type="paragraph" w:customStyle="1" w:styleId="Activid-Obj-Indicador">
    <w:name w:val="Activid.-Obj.-Indicador."/>
    <w:basedOn w:val="Normal"/>
    <w:rsid w:val="00AA35D3"/>
    <w:pPr>
      <w:tabs>
        <w:tab w:val="left" w:pos="426"/>
      </w:tabs>
      <w:spacing w:before="720" w:after="120" w:line="360" w:lineRule="atLeast"/>
      <w:jc w:val="both"/>
    </w:pPr>
    <w:rPr>
      <w:b/>
      <w:szCs w:val="20"/>
      <w:lang w:val="es-ES_tradnl"/>
    </w:rPr>
  </w:style>
  <w:style w:type="paragraph" w:customStyle="1" w:styleId="NObjetivo">
    <w:name w:val="Nº. Objetivo"/>
    <w:basedOn w:val="Normal"/>
    <w:rsid w:val="00AA35D3"/>
    <w:pPr>
      <w:keepNext/>
      <w:spacing w:before="240" w:after="240" w:line="360" w:lineRule="atLeast"/>
      <w:ind w:firstLine="1134"/>
      <w:jc w:val="both"/>
    </w:pPr>
    <w:rPr>
      <w:b/>
      <w:szCs w:val="20"/>
      <w:lang w:val="es-ES_tradnl"/>
    </w:rPr>
  </w:style>
  <w:style w:type="paragraph" w:customStyle="1" w:styleId="tabla">
    <w:name w:val="tabla"/>
    <w:basedOn w:val="Normal"/>
    <w:rsid w:val="00AA35D3"/>
    <w:pPr>
      <w:spacing w:before="60" w:after="60" w:line="320" w:lineRule="atLeast"/>
      <w:jc w:val="center"/>
    </w:pPr>
    <w:rPr>
      <w:rFonts w:ascii="Arial" w:hAnsi="Arial"/>
      <w:sz w:val="20"/>
      <w:szCs w:val="20"/>
      <w:lang w:val="es-ES_tradnl"/>
    </w:rPr>
  </w:style>
  <w:style w:type="paragraph" w:styleId="Encabezado">
    <w:name w:val="header"/>
    <w:basedOn w:val="Normal"/>
    <w:link w:val="EncabezadoCar"/>
    <w:uiPriority w:val="99"/>
    <w:unhideWhenUsed/>
    <w:rsid w:val="000E04BA"/>
    <w:pPr>
      <w:tabs>
        <w:tab w:val="center" w:pos="4252"/>
        <w:tab w:val="right" w:pos="8504"/>
      </w:tabs>
    </w:pPr>
  </w:style>
  <w:style w:type="character" w:customStyle="1" w:styleId="EncabezadoCar">
    <w:name w:val="Encabezado Car"/>
    <w:basedOn w:val="Fuentedeprrafopredeter"/>
    <w:link w:val="Encabezado"/>
    <w:uiPriority w:val="99"/>
    <w:rsid w:val="000E04BA"/>
    <w:rPr>
      <w:sz w:val="24"/>
      <w:szCs w:val="24"/>
    </w:rPr>
  </w:style>
  <w:style w:type="paragraph" w:customStyle="1" w:styleId="Default">
    <w:name w:val="Default"/>
    <w:rsid w:val="00782659"/>
    <w:pPr>
      <w:autoSpaceDE w:val="0"/>
      <w:autoSpaceDN w:val="0"/>
      <w:adjustRightInd w:val="0"/>
    </w:pPr>
    <w:rPr>
      <w:rFonts w:ascii="Arial" w:eastAsiaTheme="minorHAnsi" w:hAnsi="Arial" w:cs="Arial"/>
      <w:color w:val="000000"/>
      <w:sz w:val="24"/>
      <w:szCs w:val="24"/>
      <w:lang w:eastAsia="en-US"/>
    </w:rPr>
  </w:style>
  <w:style w:type="table" w:styleId="Tablaconcuadrcula">
    <w:name w:val="Table Grid"/>
    <w:basedOn w:val="Tablanormal"/>
    <w:rsid w:val="008857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 1"/>
    <w:basedOn w:val="Normal"/>
    <w:link w:val="Bullet1Char"/>
    <w:qFormat/>
    <w:rsid w:val="006717BF"/>
    <w:pPr>
      <w:numPr>
        <w:numId w:val="4"/>
      </w:numPr>
      <w:spacing w:before="120" w:after="120"/>
    </w:pPr>
    <w:rPr>
      <w:rFonts w:ascii="Calibri" w:eastAsia="Arial" w:hAnsi="Calibri" w:cs="Calibri"/>
      <w:bCs/>
      <w:iCs/>
      <w:lang w:eastAsia="en-US"/>
    </w:rPr>
  </w:style>
  <w:style w:type="character" w:customStyle="1" w:styleId="Bullet1Char">
    <w:name w:val="Bullet 1 Char"/>
    <w:link w:val="Bullet1"/>
    <w:rsid w:val="006717BF"/>
    <w:rPr>
      <w:rFonts w:ascii="Calibri" w:eastAsia="Arial" w:hAnsi="Calibri" w:cs="Calibri"/>
      <w:bCs/>
      <w:iCs/>
      <w:sz w:val="24"/>
      <w:szCs w:val="24"/>
      <w:lang w:eastAsia="en-US"/>
    </w:rPr>
  </w:style>
  <w:style w:type="paragraph" w:customStyle="1" w:styleId="bullet2">
    <w:name w:val="bullet 2"/>
    <w:basedOn w:val="Normal"/>
    <w:qFormat/>
    <w:rsid w:val="006717BF"/>
    <w:pPr>
      <w:numPr>
        <w:ilvl w:val="1"/>
        <w:numId w:val="5"/>
      </w:numPr>
      <w:spacing w:before="120" w:after="120"/>
    </w:pPr>
    <w:rPr>
      <w:rFonts w:ascii="Calibri" w:eastAsia="Arial" w:hAnsi="Calibri" w:cs="Calibri"/>
      <w:color w:val="000000"/>
      <w:lang w:eastAsia="en-US"/>
    </w:rPr>
  </w:style>
  <w:style w:type="character" w:styleId="Hipervnculo">
    <w:name w:val="Hyperlink"/>
    <w:uiPriority w:val="99"/>
    <w:unhideWhenUsed/>
    <w:rsid w:val="004453DA"/>
    <w:rPr>
      <w:color w:val="0563C1"/>
      <w:u w:val="single"/>
    </w:rPr>
  </w:style>
  <w:style w:type="character" w:customStyle="1" w:styleId="PrrafodelistaCar">
    <w:name w:val="Párrafo de lista Car"/>
    <w:aliases w:val="Normal N3 Car,Arial 8 Car,Bullet Car,Párrafo de lista11 Car,List Paragraph1 Car,Párrafo de lista1 Car,Dot pt Car,F5 List Paragraph Car,No Spacing1 Car,List Paragraph Char Char Char Car,Indicator Text Car,Numbered Para 1 Car"/>
    <w:link w:val="Prrafodelista"/>
    <w:uiPriority w:val="34"/>
    <w:qFormat/>
    <w:locked/>
    <w:rsid w:val="00AD534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scbs.gob.es/profesionales/farmacia/IP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scbs.gob.es/profesionales/farmacia/valtermed/home.h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E0D46-4CC4-4B8F-8DA3-33C8B139C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11</Pages>
  <Words>3061</Words>
  <Characters>16837</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PROGRAMA 311M</vt:lpstr>
    </vt:vector>
  </TitlesOfParts>
  <Company>msc.es</Company>
  <LinksUpToDate>false</LinksUpToDate>
  <CharactersWithSpaces>19859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311M</dc:title>
  <dc:creator>msc.es</dc:creator>
  <cp:lastModifiedBy>Limón Vázquez, Rocío</cp:lastModifiedBy>
  <cp:revision>42</cp:revision>
  <cp:lastPrinted>2020-10-19T08:44:00Z</cp:lastPrinted>
  <dcterms:created xsi:type="dcterms:W3CDTF">2021-07-08T13:14:00Z</dcterms:created>
  <dcterms:modified xsi:type="dcterms:W3CDTF">2022-06-13T11:20:00Z</dcterms:modified>
</cp:coreProperties>
</file>